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Name - Surname: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ABDULLAH SEBAI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Title: Ass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istant Professor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Education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Background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760"/>
        <w:gridCol w:w="2700"/>
        <w:gridCol w:w="990"/>
        <w:tblGridChange w:id="0">
          <w:tblGrid>
            <w:gridCol w:w="2250"/>
            <w:gridCol w:w="2760"/>
            <w:gridCol w:w="2700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Degree Field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University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Bachelor and MSc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Dentistry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Near East University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Doctorate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Endodontics - Dentistry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Near East University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2021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Lexend" w:cs="Lexend" w:eastAsia="Lexend" w:hAnsi="Lexend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Master's / Doctoral Theses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4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.1. PhD Thesis Title and Advisor(s):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Evaluation of the Anti-inflammatory Effects of Melatonin in Experimentally Induced Irreversible Pulpitis and Apical Periodontitis Models in Rats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(2021). Assoc. Prof. Dr. Umut Aksoy, Prof. Dr. Ahmet Özer Şehirli.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Academic Titles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               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5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.1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.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Ph.D.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July 2021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ab/>
        <w:t xml:space="preserve">         5.2.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Assistant Professor, June 2024</w:t>
      </w:r>
    </w:p>
    <w:p w:rsidR="00000000" w:rsidDel="00000000" w:rsidP="00000000" w:rsidRDefault="00000000" w:rsidRPr="00000000" w14:paraId="0000001B">
      <w:pPr>
        <w:spacing w:after="240" w:before="240" w:line="240" w:lineRule="auto"/>
        <w:ind w:left="90" w:hanging="45"/>
        <w:jc w:val="both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6.</w:t>
      </w:r>
      <w:r w:rsidDel="00000000" w:rsidR="00000000" w:rsidRPr="00000000">
        <w:rPr>
          <w:rFonts w:ascii="Lexend" w:cs="Lexend" w:eastAsia="Lexend" w:hAnsi="Lexend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Supervised Master’s and PhD Theses:</w:t>
      </w:r>
    </w:p>
    <w:p w:rsidR="00000000" w:rsidDel="00000000" w:rsidP="00000000" w:rsidRDefault="00000000" w:rsidRPr="00000000" w14:paraId="0000001C">
      <w:pPr>
        <w:spacing w:after="240" w:before="240" w:line="240" w:lineRule="auto"/>
        <w:ind w:left="90" w:hanging="45"/>
        <w:jc w:val="both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Publications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567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.1. Articles published in international peer-reviewed journals (SCI, SSCI, Arts and Humanities)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right="-567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7.1.1.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Fatma Kermeoğlu, Umut Aksoy,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Abdullah Sebai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, Gökçe Savtekin, Hanife Özkayalar, Serkan Sayıner, Ahmet Özer Şehirli, "Anti-Inflammatory Effects of Melatonin and 5-Methoxytryptophol on Lipopolysaccharide-Induced Acute Pulpitis in Rats", BioMed Research International, vol. 2021, Article ID 8884041, 8 pages, 2021. </w:t>
      </w:r>
      <w:hyperlink r:id="rId7">
        <w:r w:rsidDel="00000000" w:rsidR="00000000" w:rsidRPr="00000000">
          <w:rPr>
            <w:rFonts w:ascii="Lexend" w:cs="Lexend" w:eastAsia="Lexend" w:hAnsi="Lexend"/>
            <w:color w:val="0000ff"/>
            <w:u w:val="single"/>
            <w:rtl w:val="0"/>
          </w:rPr>
          <w:t xml:space="preserve">https://doi.org/10.1155/2021/8884041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right="-567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right="-567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7.1.2.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Şehirli, A.Ö., Aksoy, U., Sibai, A., Orhan, K. &amp; Sayıner, S. (2024) Effects of N-acetyl-L-cysteine against apical periodontitis in rats with adriamycin-induced cardiomyopathy and nephropathy. International Endodontic Journal, 57, 195–207. Available from: </w:t>
      </w:r>
      <w:hyperlink r:id="rId8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https://doi.org/10.1111/iej.14010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567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right="-567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7.1.3.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Kırmızı D, Sehirli AÖ, Sayiner S, Orhan K, Sebai A, Aksoy U. Effects of melatonin against experimentally induced apical periodontitis in rats. Aust Endod J. 2024; 50: 218–226. </w:t>
      </w:r>
      <w:hyperlink r:id="rId9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https://doi.org/10.1111/aej.12841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.2. Articles published in other international peer-reviewed journals (ESCI)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7.2.1.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Sebai A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, Kırmızı D, Abduljalil M, Aksoy U. Endodontic Practice in Northern Cyprus: A Questionnaire Survey Study. Cyprus J Med Sci 2021; DOI:10.5152/cjms.2021.2577.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.3. Papers presented at international scientific meetings and published in the proceedings book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7.3.1.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Sebai A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, Aksoy U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,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Kırmızı D. KKTC’deki Dişhekimlerinin Endodontik Uygulamalarındaki Tercihlerine Dair Bir Anket Çalışması. 2017. 23th TDA International Dental Congress, Istanbul, Turkey.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7.3.2.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Kırmızı D,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Sebai A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, Aksoy U. A questionnaire study on materials and methods preferred for endodontic practice of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dentists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 in TRNC. (Oral Presentation). 2018, International Congress on Preventive Dentistry, Erzurum, Turkey.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rFonts w:ascii="Lexend" w:cs="Lexend" w:eastAsia="Lexend" w:hAnsi="Lexend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7.3.3.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Sebai A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, Şehirli A, Sayıner S, Orhan K, Aksoy U. Effects of N-Acetyl-L-Cysteine Against Apical Periodontitis In Rats With Adriamycin=Induced Cardiomyopathy And Nephropathy. (Oral Presentation). 21</w:t>
      </w:r>
      <w:r w:rsidDel="00000000" w:rsidR="00000000" w:rsidRPr="00000000">
        <w:rPr>
          <w:rFonts w:ascii="Lexend" w:cs="Lexend" w:eastAsia="Lexend" w:hAnsi="Lexend"/>
          <w:color w:val="000000"/>
          <w:vertAlign w:val="superscript"/>
          <w:rtl w:val="0"/>
        </w:rPr>
        <w:t xml:space="preserve">st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 ESE Biennial Congress, Helsinki, Finland.</w:t>
      </w:r>
    </w:p>
    <w:p w:rsidR="00000000" w:rsidDel="00000000" w:rsidP="00000000" w:rsidRDefault="00000000" w:rsidRPr="00000000" w14:paraId="0000002E">
      <w:pPr>
        <w:spacing w:before="240" w:lineRule="auto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8. Projects</w:t>
      </w:r>
    </w:p>
    <w:p w:rsidR="00000000" w:rsidDel="00000000" w:rsidP="00000000" w:rsidRDefault="00000000" w:rsidRPr="00000000" w14:paraId="0000002F">
      <w:pPr>
        <w:spacing w:before="240" w:lineRule="auto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9.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Administrative Duties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ab/>
        <w:t xml:space="preserve">9.1.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Year 2 Practical Committees Coordinator (2023-)</w:t>
      </w:r>
    </w:p>
    <w:p w:rsidR="00000000" w:rsidDel="00000000" w:rsidP="00000000" w:rsidRDefault="00000000" w:rsidRPr="00000000" w14:paraId="00000031">
      <w:pPr>
        <w:spacing w:before="240" w:lineRule="auto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Memberships to Scientific and Professional Organizations</w:t>
      </w:r>
    </w:p>
    <w:p w:rsidR="00000000" w:rsidDel="00000000" w:rsidP="00000000" w:rsidRDefault="00000000" w:rsidRPr="00000000" w14:paraId="00000033">
      <w:pPr>
        <w:ind w:left="0" w:firstLine="72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10.1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Cyprus Turkish Chamber of Dentists (2016- )</w:t>
      </w:r>
    </w:p>
    <w:p w:rsidR="00000000" w:rsidDel="00000000" w:rsidP="00000000" w:rsidRDefault="00000000" w:rsidRPr="00000000" w14:paraId="00000034">
      <w:pPr>
        <w:ind w:left="0" w:firstLine="72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Awards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11.1. </w:t>
      </w:r>
      <w:r w:rsidDel="00000000" w:rsidR="00000000" w:rsidRPr="00000000">
        <w:rPr>
          <w:rFonts w:ascii="Lexend" w:cs="Lexend" w:eastAsia="Lexend" w:hAnsi="Lexend"/>
          <w:color w:val="000000"/>
          <w:rtl w:val="0"/>
        </w:rPr>
        <w:t xml:space="preserve">Near East University 2021 Science Awards, Young Researcher Award 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11.2.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Near East University, Dentistry Faculty, Young Educator Success Award (2024-2025)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000000"/>
          <w:rtl w:val="0"/>
        </w:rPr>
        <w:t xml:space="preserve">Fill in the table below for the undergraduate and graduate level courses you have taught in the last two years.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5"/>
        <w:gridCol w:w="1125"/>
        <w:gridCol w:w="2970"/>
        <w:gridCol w:w="1245"/>
        <w:gridCol w:w="1605"/>
        <w:gridCol w:w="990"/>
        <w:tblGridChange w:id="0">
          <w:tblGrid>
            <w:gridCol w:w="1485"/>
            <w:gridCol w:w="1125"/>
            <w:gridCol w:w="2970"/>
            <w:gridCol w:w="1245"/>
            <w:gridCol w:w="1605"/>
            <w:gridCol w:w="990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bookmarkStart w:colFirst="0" w:colLast="0" w:name="_heading=h.cdivxpyd9749" w:id="1"/>
            <w:bookmarkEnd w:id="1"/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Academic Year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Term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Course Name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Weekly Time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Enrolled student number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Theoretical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Practical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Fall &amp; 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 Endodontics Clinical Internship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42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4. Sınıf Endodonti Klinik Stajları (Turkish Program)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98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4 - Evidence Based Dentistry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42</w:t>
            </w:r>
          </w:p>
        </w:tc>
      </w:tr>
      <w:tr>
        <w:trPr>
          <w:cantSplit w:val="0"/>
          <w:trHeight w:val="894.4458007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left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rtl w:val="0"/>
              </w:rPr>
              <w:t xml:space="preserve">Fall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160" w:line="24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2 Theoretical Committees – Diseases and Treatments of Dental Tissues-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54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3 Theoretical</w:t>
            </w: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 Committees -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Dental Tissue Diseases and Treatments -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53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Year 4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Theoretical</w:t>
            </w: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 Committees – </w:t>
            </w:r>
            <w:r w:rsidDel="00000000" w:rsidR="00000000" w:rsidRPr="00000000">
              <w:rPr>
                <w:rFonts w:ascii="Lexend" w:cs="Lexend" w:eastAsia="Lexend" w:hAnsi="Lexend"/>
                <w:color w:val="222222"/>
                <w:highlight w:val="white"/>
                <w:rtl w:val="0"/>
              </w:rPr>
              <w:t xml:space="preserve">Pediatric Dentistry and Orthodontics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42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Year 4 Elective courses – Advanced Technologies In Endodontics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25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Year 5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Theoretical</w:t>
            </w: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 Committees – Current Approaches and Oral Implantology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54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5 Elective Courses – Pain Management in Dental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25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E">
            <w:pPr>
              <w:spacing w:after="16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Fall &amp; Spring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Year 4 - Evidence Based Dentistry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53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 Endodontics Clinical Internship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53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4. Sınıf Endodonti Klinik Stajları (Turkish Program)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87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Elective courses – Advanced Technologies In Endodontics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25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2 Theoretical Committees – Diseases and Treatments of Dental Tissues-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56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3 Theoretical Committees - Dental Tissue Diseases and Treatments - IV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54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Theoretical Committees – </w:t>
            </w:r>
            <w:r w:rsidDel="00000000" w:rsidR="00000000" w:rsidRPr="00000000">
              <w:rPr>
                <w:rFonts w:ascii="Lexend" w:cs="Lexend" w:eastAsia="Lexend" w:hAnsi="Lexend"/>
                <w:color w:val="222222"/>
                <w:highlight w:val="white"/>
                <w:rtl w:val="0"/>
              </w:rPr>
              <w:t xml:space="preserve">Pediatric Dentistry and Orthodontics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53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4 Elective courses – Advanced Technologies In Endodontics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25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Year 5 Theoretical Committees – Current Approaches and Oral Implantology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38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Doktora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: Klinik Endodonti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Doktora: </w:t>
            </w: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Pulpa ve Hastalıklarının Sınıflandırılması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2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rtl w:val="0"/>
              </w:rPr>
              <w:t xml:space="preserve">Spring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Year 5 Elective Courses – Pain Management in Dental Practice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40" w:lineRule="auto"/>
              <w:jc w:val="center"/>
              <w:rPr>
                <w:rFonts w:ascii="Lexend" w:cs="Lexend" w:eastAsia="Lexend" w:hAnsi="Lexend"/>
                <w:color w:val="000000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160" w:lineRule="auto"/>
              <w:jc w:val="center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38</w:t>
            </w:r>
          </w:p>
        </w:tc>
      </w:tr>
    </w:tbl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exend" w:cs="Lexend" w:eastAsia="Lexend" w:hAnsi="Lexend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  <w:t xml:space="preserve">Last Updated: 8.4.2026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5266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2A0F7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0F7C"/>
  </w:style>
  <w:style w:type="paragraph" w:styleId="Footer">
    <w:name w:val="footer"/>
    <w:basedOn w:val="Normal"/>
    <w:link w:val="FooterChar"/>
    <w:uiPriority w:val="99"/>
    <w:unhideWhenUsed w:val="1"/>
    <w:rsid w:val="002A0F7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0F7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doi.org/10.1111/aej.1284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155/2021/8884041" TargetMode="External"/><Relationship Id="rId8" Type="http://schemas.openxmlformats.org/officeDocument/2006/relationships/hyperlink" Target="https://doi.org/10.1111/iej.1401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OVE2fX8fupuOE1DMJLrgBxHU+A==">CgMxLjAyCGguZ2pkZ3hzMg5oLmNkaXZ4cHlkOTc0OTgAciExUUNnZmtKTThVdEhPWUxocDhjaTBHb21FWVR3b29nWUY=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2024-01-08T12:13:00Z</dcterms:created>
  <dc:creator>Abdullah SEBAI</dc:creator>
</cp:coreProperties>
</file>