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</w:t>
        <w:br w:type="textWrapping"/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 Name - Surname:</w:t>
      </w:r>
      <w:r w:rsidDel="00000000" w:rsidR="00000000" w:rsidRPr="00000000">
        <w:rPr>
          <w:rtl w:val="0"/>
        </w:rPr>
        <w:t xml:space="preserve"> Ammar KAYSSOUN</w:t>
      </w:r>
    </w:p>
    <w:p w:rsidR="00000000" w:rsidDel="00000000" w:rsidP="00000000" w:rsidRDefault="00000000" w:rsidRPr="00000000" w14:paraId="00000004">
      <w:pPr>
        <w:spacing w:after="280" w:before="28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 Title: </w:t>
      </w:r>
      <w:r w:rsidDel="00000000" w:rsidR="00000000" w:rsidRPr="00000000">
        <w:rPr>
          <w:rtl w:val="0"/>
        </w:rPr>
        <w:t xml:space="preserve">Assistant Professor Doctor</w:t>
      </w:r>
    </w:p>
    <w:p w:rsidR="00000000" w:rsidDel="00000000" w:rsidP="00000000" w:rsidRDefault="00000000" w:rsidRPr="00000000" w14:paraId="00000005">
      <w:pPr>
        <w:spacing w:after="280" w:before="280" w:line="360" w:lineRule="auto"/>
        <w:ind w:left="360"/>
        <w:jc w:val="both"/>
        <w:rPr/>
      </w:pPr>
      <w:r w:rsidDel="00000000" w:rsidR="00000000" w:rsidRPr="00000000">
        <w:rPr>
          <w:b w:val="1"/>
          <w:rtl w:val="0"/>
        </w:rPr>
        <w:t xml:space="preserve">3. Educational Background:</w:t>
      </w:r>
      <w:r w:rsidDel="00000000" w:rsidR="00000000" w:rsidRPr="00000000">
        <w:rPr>
          <w:rtl w:val="0"/>
        </w:rPr>
      </w:r>
    </w:p>
    <w:tbl>
      <w:tblPr>
        <w:tblStyle w:val="Table1"/>
        <w:tblW w:w="955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177"/>
        <w:gridCol w:w="2609"/>
        <w:gridCol w:w="3875"/>
        <w:gridCol w:w="898"/>
        <w:tblGridChange w:id="0">
          <w:tblGrid>
            <w:gridCol w:w="2177"/>
            <w:gridCol w:w="2609"/>
            <w:gridCol w:w="3875"/>
            <w:gridCol w:w="898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Department/Program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Year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Bachelor’s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Dentistry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Prosthetic Dentistry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012">
      <w:pPr>
        <w:spacing w:after="280" w:before="28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Master’s / PhD Thesis</w:t>
      </w:r>
    </w:p>
    <w:p w:rsidR="00000000" w:rsidDel="00000000" w:rsidP="00000000" w:rsidRDefault="00000000" w:rsidRPr="00000000" w14:paraId="00000013">
      <w:pPr>
        <w:spacing w:after="280" w:before="280" w:lin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4.1.PhD Thesis /Medical Specialty Thesis Title and Advisor(s): </w:t>
      </w:r>
      <w:r w:rsidDel="00000000" w:rsidR="00000000" w:rsidRPr="00000000">
        <w:rPr>
          <w:rtl w:val="0"/>
        </w:rPr>
        <w:t xml:space="preserve">Trueness and Precision of Three Different Scanners for Digitizing a Completely Edentulous Gypsum Model (2020). Prof. Dr. Nehir Özden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Academic Titles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Date for Assistant Professorship: 24.09.2020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90" w:hanging="4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Supervised Master’s and PhD Theses: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990" w:hanging="39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6.1.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PhD Theses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1710" w:hanging="39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6.1.1. </w:t>
      </w:r>
      <w:r w:rsidDel="00000000" w:rsidR="00000000" w:rsidRPr="00000000">
        <w:rPr>
          <w:rtl w:val="0"/>
        </w:rPr>
        <w:t xml:space="preserve">The effects of using PEEK coping and different restorative materials on the stress distribution in tooth and implant-supported prostheses under static loading: 3D FEA.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Publications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7.1. Articles Published in International Peer-Reviewed Journals (SCI,SSCI, AHCI, ESCI, Scopus)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1440" w:firstLine="0"/>
        <w:jc w:val="both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7.1.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b w:val="1"/>
          <w:color w:val="000000"/>
          <w:rtl w:val="0"/>
        </w:rPr>
        <w:t xml:space="preserve"> Kayssoun, A</w:t>
      </w:r>
      <w:r w:rsidDel="00000000" w:rsidR="00000000" w:rsidRPr="00000000">
        <w:rPr>
          <w:color w:val="000000"/>
          <w:rtl w:val="0"/>
        </w:rPr>
        <w:t xml:space="preserve">., Özden, N. A. (2021). Trueness and Precision of Three Different Scanners for Digitizing a Completely Edentulous Gypsum Model. </w:t>
      </w:r>
      <w:r w:rsidDel="00000000" w:rsidR="00000000" w:rsidRPr="00000000">
        <w:rPr>
          <w:i w:val="1"/>
          <w:color w:val="000000"/>
          <w:rtl w:val="0"/>
        </w:rPr>
        <w:t xml:space="preserve">Journal of Medical Imaging and Health Informatics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i w:val="1"/>
          <w:color w:val="000000"/>
          <w:rtl w:val="0"/>
        </w:rPr>
        <w:t xml:space="preserve">11</w:t>
      </w:r>
      <w:r w:rsidDel="00000000" w:rsidR="00000000" w:rsidRPr="00000000">
        <w:rPr>
          <w:color w:val="000000"/>
          <w:rtl w:val="0"/>
        </w:rPr>
        <w:t xml:space="preserve">(1), 89-97. ,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doi.org/10.1166/jmihi.2021.3275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144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1440" w:firstLine="0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7.1.2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color w:val="212121"/>
          <w:highlight w:val="white"/>
          <w:rtl w:val="0"/>
        </w:rPr>
        <w:t xml:space="preserve">Keskin A,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Kayssoun A</w:t>
      </w:r>
      <w:r w:rsidDel="00000000" w:rsidR="00000000" w:rsidRPr="00000000">
        <w:rPr>
          <w:color w:val="212121"/>
          <w:highlight w:val="white"/>
          <w:rtl w:val="0"/>
        </w:rPr>
        <w:t xml:space="preserve">. (2024). The Effects of using PEEK Coping and Different Restorative Materials on the Stress Distribution in Tooth and Implant- supported Prostheses under Static Loading: 3D FEA.</w:t>
      </w:r>
      <w:r w:rsidDel="00000000" w:rsidR="00000000" w:rsidRPr="00000000">
        <w:rPr>
          <w:i w:val="1"/>
          <w:color w:val="212121"/>
          <w:highlight w:val="white"/>
          <w:rtl w:val="0"/>
        </w:rPr>
        <w:t xml:space="preserve"> Int J Oral Maxillofac Implants</w:t>
      </w:r>
      <w:r w:rsidDel="00000000" w:rsidR="00000000" w:rsidRPr="00000000">
        <w:rPr>
          <w:color w:val="212121"/>
          <w:highlight w:val="white"/>
          <w:rtl w:val="0"/>
        </w:rPr>
        <w:t xml:space="preserve">. 0(0):1-26. doi: 10.11607/jomi.11005. Epub ahead of print. PMID: 39093289.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144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1440" w:firstLine="0"/>
        <w:jc w:val="both"/>
        <w:rPr/>
      </w:pPr>
      <w:r w:rsidDel="00000000" w:rsidR="00000000" w:rsidRPr="00000000">
        <w:rPr>
          <w:b w:val="1"/>
          <w:highlight w:val="white"/>
          <w:rtl w:val="0"/>
        </w:rPr>
        <w:t xml:space="preserve">7.1.3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Mirzaei O, Bilgehan B, Abduljalil M, Saleh M, </w:t>
      </w:r>
      <w:r w:rsidDel="00000000" w:rsidR="00000000" w:rsidRPr="00000000">
        <w:rPr>
          <w:b w:val="1"/>
          <w:rtl w:val="0"/>
        </w:rPr>
        <w:t xml:space="preserve">Kayssoun A</w:t>
      </w:r>
      <w:r w:rsidDel="00000000" w:rsidR="00000000" w:rsidRPr="00000000">
        <w:rPr>
          <w:rtl w:val="0"/>
        </w:rPr>
        <w:t xml:space="preserve">, İlhan A. (2024). Performance Evaluation of Deep Learning Models for Dental Caries Classification via Panoramic Radiograph Images. </w:t>
      </w:r>
      <w:r w:rsidDel="00000000" w:rsidR="00000000" w:rsidRPr="00000000">
        <w:rPr>
          <w:i w:val="1"/>
          <w:rtl w:val="0"/>
        </w:rPr>
        <w:t xml:space="preserve">Clin Exp Health Sci</w:t>
      </w:r>
      <w:r w:rsidDel="00000000" w:rsidR="00000000" w:rsidRPr="00000000">
        <w:rPr>
          <w:rtl w:val="0"/>
        </w:rPr>
        <w:t xml:space="preserve">: 14:868-875. DOI: 10.33808/ clinexphealthsci.1466714</w:t>
      </w:r>
    </w:p>
    <w:p w:rsidR="00000000" w:rsidDel="00000000" w:rsidP="00000000" w:rsidRDefault="00000000" w:rsidRPr="00000000" w14:paraId="00000025">
      <w:pPr>
        <w:spacing w:after="0" w:line="240" w:lineRule="auto"/>
        <w:ind w:left="144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7.2. Articles Published in Other International Peer-Reviewed Journals </w:t>
      </w:r>
    </w:p>
    <w:p w:rsidR="00000000" w:rsidDel="00000000" w:rsidP="00000000" w:rsidRDefault="00000000" w:rsidRPr="00000000" w14:paraId="00000028">
      <w:pPr>
        <w:spacing w:after="0" w:before="249" w:line="240" w:lineRule="auto"/>
        <w:ind w:left="1440" w:firstLine="0"/>
        <w:rPr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7.2.1.  Kayssoun A</w:t>
      </w:r>
      <w:r w:rsidDel="00000000" w:rsidR="00000000" w:rsidRPr="00000000">
        <w:rPr>
          <w:color w:val="222222"/>
          <w:highlight w:val="white"/>
          <w:rtl w:val="0"/>
        </w:rPr>
        <w:t xml:space="preserve">, Ozden AN. Conservative Prosthetic Rehabilitation. Med- Clin </w:t>
      </w:r>
      <w:r w:rsidDel="00000000" w:rsidR="00000000" w:rsidRPr="00000000">
        <w:rPr>
          <w:color w:val="222222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Res &amp; Rev. 2017;1(1):1-3.</w:t>
      </w:r>
      <w:r w:rsidDel="00000000" w:rsidR="00000000" w:rsidRPr="00000000">
        <w:rPr>
          <w:color w:val="2222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375" w:line="240" w:lineRule="auto"/>
        <w:ind w:left="1440" w:firstLine="0"/>
        <w:rPr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7.2.2. </w:t>
      </w:r>
      <w:r w:rsidDel="00000000" w:rsidR="00000000" w:rsidRPr="00000000">
        <w:rPr>
          <w:color w:val="222222"/>
          <w:highlight w:val="white"/>
          <w:rtl w:val="0"/>
        </w:rPr>
        <w:t xml:space="preserve">Özden AN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color w:val="222222"/>
          <w:highlight w:val="white"/>
          <w:rtl w:val="0"/>
        </w:rPr>
        <w:t xml:space="preserve">Abujalala M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Kayssoun A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color w:val="222222"/>
          <w:highlight w:val="white"/>
          <w:rtl w:val="0"/>
        </w:rPr>
        <w:t xml:space="preserve">Atabek Ş</w:t>
      </w:r>
      <w:r w:rsidDel="00000000" w:rsidR="00000000" w:rsidRPr="00000000">
        <w:rPr>
          <w:color w:val="000000"/>
          <w:rtl w:val="0"/>
        </w:rPr>
        <w:t xml:space="preserve">. Post-Surgical Prosthetic  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Rehabilitation of a Patient after Partial Maxillectomy: A Clinical Case Report. JOJ  Case Stud. 2019; 9(4): 555769. DOI: 10.19080/JOJCS.2019.09.555769.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1440" w:right="1254" w:firstLine="0"/>
        <w:rPr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222222"/>
          <w:highlight w:val="white"/>
          <w:rtl w:val="0"/>
        </w:rPr>
        <w:t xml:space="preserve">7.2.3. </w:t>
      </w:r>
      <w:r w:rsidDel="00000000" w:rsidR="00000000" w:rsidRPr="00000000">
        <w:rPr>
          <w:color w:val="222222"/>
          <w:highlight w:val="white"/>
          <w:rtl w:val="0"/>
        </w:rPr>
        <w:t xml:space="preserve">Özden AN,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Kayssoun A</w:t>
      </w:r>
      <w:r w:rsidDel="00000000" w:rsidR="00000000" w:rsidRPr="00000000">
        <w:rPr>
          <w:color w:val="222222"/>
          <w:highlight w:val="white"/>
          <w:rtl w:val="0"/>
        </w:rPr>
        <w:t xml:space="preserve">, Abujalala M, Atabek Ş. Diş Hekimliğinde Bilgisayar </w:t>
      </w:r>
      <w:r w:rsidDel="00000000" w:rsidR="00000000" w:rsidRPr="00000000">
        <w:rPr>
          <w:color w:val="222222"/>
          <w:rtl w:val="0"/>
        </w:rPr>
        <w:t xml:space="preserve"> </w:t>
      </w:r>
      <w:r w:rsidDel="00000000" w:rsidR="00000000" w:rsidRPr="00000000">
        <w:rPr>
          <w:color w:val="222222"/>
          <w:highlight w:val="white"/>
          <w:rtl w:val="0"/>
        </w:rPr>
        <w:t xml:space="preserve">Destekli Minimal İnvaziv Kozmetik Tedavi. Turkiye Klinikleri Prosthodontics Special Topics. 2019;5(3):15-21.</w:t>
      </w:r>
      <w:r w:rsidDel="00000000" w:rsidR="00000000" w:rsidRPr="00000000">
        <w:rPr>
          <w:color w:val="222222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0" w:line="240" w:lineRule="auto"/>
        <w:ind w:left="1440" w:right="1254" w:firstLine="0"/>
        <w:rPr>
          <w:color w:val="000000"/>
        </w:rPr>
      </w:pPr>
      <w:bookmarkStart w:colFirst="0" w:colLast="0" w:name="_heading=h.66h1bbv5bmne" w:id="1"/>
      <w:bookmarkEnd w:id="1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7.2.4. </w:t>
      </w:r>
      <w:r w:rsidDel="00000000" w:rsidR="00000000" w:rsidRPr="00000000">
        <w:rPr>
          <w:b w:val="1"/>
          <w:color w:val="000000"/>
          <w:rtl w:val="0"/>
        </w:rPr>
        <w:t xml:space="preserve">Kayssoun, A</w:t>
      </w:r>
      <w:r w:rsidDel="00000000" w:rsidR="00000000" w:rsidRPr="00000000">
        <w:rPr>
          <w:color w:val="000000"/>
          <w:rtl w:val="0"/>
        </w:rPr>
        <w:t xml:space="preserve">. (2020). Digital Smile Design. </w:t>
      </w:r>
      <w:r w:rsidDel="00000000" w:rsidR="00000000" w:rsidRPr="00000000">
        <w:rPr>
          <w:i w:val="1"/>
          <w:color w:val="000000"/>
          <w:highlight w:val="white"/>
          <w:rtl w:val="0"/>
        </w:rPr>
        <w:t xml:space="preserve">Biomedical Journal of  Scientific &amp; Technical Research</w:t>
      </w:r>
      <w:r w:rsidDel="00000000" w:rsidR="00000000" w:rsidRPr="00000000">
        <w:rPr>
          <w:i w:val="1"/>
          <w:color w:val="000000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i w:val="1"/>
          <w:color w:val="000000"/>
          <w:rtl w:val="0"/>
        </w:rPr>
        <w:t xml:space="preserve">31</w:t>
      </w:r>
      <w:r w:rsidDel="00000000" w:rsidR="00000000" w:rsidRPr="00000000">
        <w:rPr>
          <w:color w:val="000000"/>
          <w:rtl w:val="0"/>
        </w:rPr>
        <w:t xml:space="preserve">(3), 24187-24200.</w:t>
      </w:r>
    </w:p>
    <w:p w:rsidR="00000000" w:rsidDel="00000000" w:rsidP="00000000" w:rsidRDefault="00000000" w:rsidRPr="00000000" w14:paraId="0000002D">
      <w:pPr>
        <w:spacing w:after="0" w:line="240" w:lineRule="auto"/>
        <w:ind w:left="1440" w:right="1254" w:firstLine="0"/>
        <w:rPr/>
      </w:pPr>
      <w:bookmarkStart w:colFirst="0" w:colLast="0" w:name="_heading=h.nd8gcy97xe4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7.3. Papers Presented at International Scientific Confererences and Published in Conference Proceedings </w:t>
      </w:r>
    </w:p>
    <w:p w:rsidR="00000000" w:rsidDel="00000000" w:rsidP="00000000" w:rsidRDefault="00000000" w:rsidRPr="00000000" w14:paraId="0000002F">
      <w:pPr>
        <w:widowControl w:val="0"/>
        <w:spacing w:after="0" w:before="248.7255859375" w:line="344.8622131347656" w:lineRule="auto"/>
        <w:ind w:left="1440" w:right="-90" w:firstLine="0"/>
        <w:rPr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7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.3.1.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Kayssoun A</w:t>
      </w:r>
      <w:r w:rsidDel="00000000" w:rsidR="00000000" w:rsidRPr="00000000">
        <w:rPr>
          <w:color w:val="222222"/>
          <w:highlight w:val="white"/>
          <w:rtl w:val="0"/>
        </w:rPr>
        <w:t xml:space="preserve">, Ozden AN</w:t>
      </w:r>
      <w:r w:rsidDel="00000000" w:rsidR="00000000" w:rsidRPr="00000000">
        <w:rPr>
          <w:rtl w:val="0"/>
        </w:rPr>
        <w:t xml:space="preserve">. Conservative Prosthetic Rehabilitation: Case Report (Poster). 28th Asia Pacific Congress on Dental and Oral Health" July 10-12, 2017 in Kuala  Lumpur, Malaysia. </w:t>
      </w:r>
    </w:p>
    <w:p w:rsidR="00000000" w:rsidDel="00000000" w:rsidP="00000000" w:rsidRDefault="00000000" w:rsidRPr="00000000" w14:paraId="00000030">
      <w:pPr>
        <w:widowControl w:val="0"/>
        <w:spacing w:after="0" w:before="443.658447265625" w:line="344.86169815063477" w:lineRule="auto"/>
        <w:ind w:left="1440" w:right="1524.3994140625" w:firstLine="0"/>
        <w:rPr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7.3.2.</w:t>
      </w:r>
      <w:r w:rsidDel="00000000" w:rsidR="00000000" w:rsidRPr="00000000">
        <w:rPr>
          <w:color w:val="222222"/>
          <w:highlight w:val="white"/>
          <w:rtl w:val="0"/>
        </w:rPr>
        <w:t xml:space="preserve"> Özden AN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222222"/>
          <w:highlight w:val="white"/>
          <w:rtl w:val="0"/>
        </w:rPr>
        <w:t xml:space="preserve">Atabek Ş,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Kayssoun A</w:t>
      </w:r>
      <w:r w:rsidDel="00000000" w:rsidR="00000000" w:rsidRPr="00000000">
        <w:rPr>
          <w:rtl w:val="0"/>
        </w:rPr>
        <w:t xml:space="preserve">. Kimlik Doğrulamada Dilin Önemi (Poster). 23  uluslararası Türk Prostodonti İmplantoloji Derneği Bilimsel Kongresi. 19-12 Kasım 2017  Dalman, Turkey. </w:t>
      </w:r>
    </w:p>
    <w:p w:rsidR="00000000" w:rsidDel="00000000" w:rsidP="00000000" w:rsidRDefault="00000000" w:rsidRPr="00000000" w14:paraId="00000031">
      <w:pPr>
        <w:widowControl w:val="0"/>
        <w:spacing w:after="0" w:before="443.658447265625" w:line="344.86169815063477" w:lineRule="auto"/>
        <w:ind w:left="1440" w:right="1524.3994140625" w:firstLine="0"/>
        <w:rPr/>
      </w:pPr>
      <w:r w:rsidDel="00000000" w:rsidR="00000000" w:rsidRPr="00000000">
        <w:rPr>
          <w:b w:val="1"/>
          <w:rtl w:val="0"/>
        </w:rPr>
        <w:t xml:space="preserve">7.3.3. </w:t>
      </w:r>
      <w:r w:rsidDel="00000000" w:rsidR="00000000" w:rsidRPr="00000000">
        <w:rPr>
          <w:color w:val="1f1f1f"/>
          <w:rtl w:val="0"/>
        </w:rPr>
        <w:t xml:space="preserve">Mdaghmesh M, </w:t>
      </w:r>
      <w:r w:rsidDel="00000000" w:rsidR="00000000" w:rsidRPr="00000000">
        <w:rPr>
          <w:b w:val="1"/>
          <w:color w:val="1f1f1f"/>
          <w:rtl w:val="0"/>
        </w:rPr>
        <w:t xml:space="preserve">Kayssoun A</w:t>
      </w:r>
      <w:r w:rsidDel="00000000" w:rsidR="00000000" w:rsidRPr="00000000">
        <w:rPr>
          <w:color w:val="1f1f1f"/>
          <w:rtl w:val="0"/>
        </w:rPr>
        <w:t xml:space="preserve">. Hybrid Full Mouth Rehabilitation with Monolithic Zirconia Utilizing Digital-Workflow </w:t>
      </w:r>
      <w:r w:rsidDel="00000000" w:rsidR="00000000" w:rsidRPr="00000000">
        <w:rPr>
          <w:rtl w:val="0"/>
        </w:rPr>
        <w:t xml:space="preserve">: Case Report (Poster). </w:t>
      </w:r>
      <w:hyperlink r:id="rId8">
        <w:r w:rsidDel="00000000" w:rsidR="00000000" w:rsidRPr="00000000">
          <w:rPr>
            <w:i w:val="1"/>
            <w:color w:val="1f1f1f"/>
            <w:rtl w:val="0"/>
          </w:rPr>
          <w:t xml:space="preserve">International Dental Journal</w:t>
        </w:r>
      </w:hyperlink>
      <w:r w:rsidDel="00000000" w:rsidR="00000000" w:rsidRPr="00000000">
        <w:rPr>
          <w:color w:val="1f1f1f"/>
          <w:rtl w:val="0"/>
        </w:rPr>
        <w:t xml:space="preserve">. 74(1), 393-394.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 Projects </w:t>
      </w:r>
    </w:p>
    <w:p w:rsidR="00000000" w:rsidDel="00000000" w:rsidP="00000000" w:rsidRDefault="00000000" w:rsidRPr="00000000" w14:paraId="00000034">
      <w:pPr>
        <w:spacing w:after="0" w:before="240" w:line="259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8.1. </w:t>
      </w:r>
      <w:r w:rsidDel="00000000" w:rsidR="00000000" w:rsidRPr="00000000">
        <w:rPr>
          <w:rtl w:val="0"/>
        </w:rPr>
        <w:t xml:space="preserve">Supported within the scope of Near East University TR/TRNC Scientific Research Projects "Trueness and Precision of Three Different Scanners for Digitizing a Completely Edentulous Gypsum Model" (Project Nu: SAG-2018-1-032) , Researcher</w:t>
      </w:r>
    </w:p>
    <w:p w:rsidR="00000000" w:rsidDel="00000000" w:rsidP="00000000" w:rsidRDefault="00000000" w:rsidRPr="00000000" w14:paraId="00000035">
      <w:pPr>
        <w:spacing w:after="0" w:before="240" w:line="259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8.2.</w:t>
      </w:r>
      <w:r w:rsidDel="00000000" w:rsidR="00000000" w:rsidRPr="00000000">
        <w:rPr>
          <w:rtl w:val="0"/>
        </w:rPr>
        <w:t xml:space="preserve"> Supported within the scope of Near East University TR/TRNC Scientific Research Projects “</w:t>
      </w:r>
      <w:r w:rsidDel="00000000" w:rsidR="00000000" w:rsidRPr="00000000">
        <w:rPr>
          <w:color w:val="222222"/>
          <w:highlight w:val="white"/>
          <w:rtl w:val="0"/>
        </w:rPr>
        <w:t xml:space="preserve">The effects of using PEEK coping and different restorative materials on the stress distribution in tooth and implant-supported prostheses under static and dynamic loading: 3D FEA.</w:t>
      </w:r>
      <w:r w:rsidDel="00000000" w:rsidR="00000000" w:rsidRPr="00000000">
        <w:rPr>
          <w:rtl w:val="0"/>
        </w:rPr>
        <w:t xml:space="preserve">" – (Project Nu: </w:t>
      </w:r>
      <w:r w:rsidDel="00000000" w:rsidR="00000000" w:rsidRPr="00000000">
        <w:rPr>
          <w:highlight w:val="white"/>
          <w:rtl w:val="0"/>
        </w:rPr>
        <w:t xml:space="preserve">SAG-2023-1-028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.  Administrative Responsibilities</w:t>
      </w:r>
    </w:p>
    <w:p w:rsidR="00000000" w:rsidDel="00000000" w:rsidP="00000000" w:rsidRDefault="00000000" w:rsidRPr="00000000" w14:paraId="00000038">
      <w:pPr>
        <w:spacing w:after="0" w:line="240" w:lineRule="auto"/>
        <w:ind w:left="1080" w:hanging="360"/>
        <w:jc w:val="both"/>
        <w:rPr/>
      </w:pPr>
      <w:r w:rsidDel="00000000" w:rsidR="00000000" w:rsidRPr="00000000">
        <w:rPr>
          <w:b w:val="1"/>
          <w:rtl w:val="0"/>
        </w:rPr>
        <w:t xml:space="preserve">9.1.</w:t>
      </w:r>
      <w:r w:rsidDel="00000000" w:rsidR="00000000" w:rsidRPr="00000000">
        <w:rPr>
          <w:rtl w:val="0"/>
        </w:rPr>
        <w:t xml:space="preserve"> Instructor in the NEU Faculty of Dentistry Education Commission  (2022- )</w:t>
      </w:r>
    </w:p>
    <w:p w:rsidR="00000000" w:rsidDel="00000000" w:rsidP="00000000" w:rsidRDefault="00000000" w:rsidRPr="00000000" w14:paraId="00000039">
      <w:pPr>
        <w:spacing w:after="0" w:line="240" w:lineRule="auto"/>
        <w:ind w:left="360" w:hanging="360"/>
        <w:jc w:val="both"/>
        <w:rPr/>
      </w:pPr>
      <w:r w:rsidDel="00000000" w:rsidR="00000000" w:rsidRPr="00000000">
        <w:rPr>
          <w:b w:val="1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 Memberships in Scientific and Professional Organizations</w:t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b w:val="1"/>
          <w:rtl w:val="0"/>
        </w:rPr>
        <w:t xml:space="preserve">10.1.</w:t>
      </w:r>
      <w:r w:rsidDel="00000000" w:rsidR="00000000" w:rsidRPr="00000000">
        <w:rPr>
          <w:rtl w:val="0"/>
        </w:rPr>
        <w:t xml:space="preserve"> Cyprus Turkish Chamber of Dentists (2016- )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11. Awards</w:t>
      </w:r>
    </w:p>
    <w:p w:rsidR="00000000" w:rsidDel="00000000" w:rsidP="00000000" w:rsidRDefault="00000000" w:rsidRPr="00000000" w14:paraId="0000003F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b w:val="1"/>
          <w:rtl w:val="0"/>
        </w:rPr>
        <w:t xml:space="preserve">11.1. </w:t>
      </w:r>
      <w:r w:rsidDel="00000000" w:rsidR="00000000" w:rsidRPr="00000000">
        <w:rPr>
          <w:rtl w:val="0"/>
        </w:rPr>
        <w:t xml:space="preserve">Young Educator Success Award - 2024</w:t>
      </w:r>
    </w:p>
    <w:p w:rsidR="00000000" w:rsidDel="00000000" w:rsidP="00000000" w:rsidRDefault="00000000" w:rsidRPr="00000000" w14:paraId="00000040">
      <w:pPr>
        <w:spacing w:after="0" w:line="240" w:lineRule="auto"/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12. Undergraduate and Graduate Courses Taught in the Last Two Years </w:t>
      </w:r>
    </w:p>
    <w:p w:rsidR="00000000" w:rsidDel="00000000" w:rsidP="00000000" w:rsidRDefault="00000000" w:rsidRPr="00000000" w14:paraId="00000042">
      <w:pPr>
        <w:spacing w:after="0" w:line="240" w:lineRule="auto"/>
        <w:ind w:left="705" w:hanging="705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1013.0000000000005"/>
        <w:gridCol w:w="2962"/>
        <w:gridCol w:w="1417"/>
        <w:gridCol w:w="1276"/>
        <w:gridCol w:w="1094"/>
        <w:tblGridChange w:id="0">
          <w:tblGrid>
            <w:gridCol w:w="1418"/>
            <w:gridCol w:w="1013.0000000000005"/>
            <w:gridCol w:w="2962"/>
            <w:gridCol w:w="1417"/>
            <w:gridCol w:w="1276"/>
            <w:gridCol w:w="1094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Academic Year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Name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Theoretical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Practical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2023-2024</w:t>
            </w:r>
          </w:p>
          <w:p w:rsidR="00000000" w:rsidDel="00000000" w:rsidP="00000000" w:rsidRDefault="00000000" w:rsidRPr="00000000" w14:paraId="00000071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FALL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 Complete and Partial Edentulism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Concepts, Introduction to Removable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Dentures, Classification of Partially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Edentulous Arches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 Complete and Partial Edentulism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Concepts, Introduction to Removable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Dentures, Classification of Partially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Edentulous Arches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/Evaluation of Anatomical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Formations in Mandible in Terms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of Complete Dentures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/Preparation of Base Plate and Wax Rims in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Complete Dentures, Transfering Models to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Occlusor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/Artificial Tooth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/Trial in Complete Dentures and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/Base Materials used in Removable Dentures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/Laboratory Procedures in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Complete Dentures (Flasking,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Finishing, Polishing)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/Finishing Complete Dentures,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Patient Delivery, Occlusal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Reductions, Herbst Tests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/Structural Components of Partial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Dentures, Related Principles and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Surveyor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/Bended Clasps and Manufacturing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Techniques in Classical Partial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/Biomechanical Concepts in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Removable Partial Dentures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/Removable Partial Denture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Components - Direct Retainers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/Removable Partial Denture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Components - Indirect Retainers and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2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/Removable Partial Denture Components - Denture Base and Artificial Teeth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/Laboratory Stages of Partial Denture with Framework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/Cleaning Methods in Removable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4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5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4 Theoritical Committees /Precision Attachments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B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4 Theoritical Committees /Soft Relining Materials and Tissue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Conditioners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1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 Sınıf Pratik Blokları / Protetik Diş Tedavisi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Year 1 Theoritical Committees / Dental Waxes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11D">
      <w:pPr>
        <w:spacing w:after="0" w:line="240" w:lineRule="auto"/>
        <w:ind w:left="705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1013.0000000000005"/>
        <w:gridCol w:w="2962"/>
        <w:gridCol w:w="1417"/>
        <w:gridCol w:w="1276"/>
        <w:gridCol w:w="1094"/>
        <w:tblGridChange w:id="0">
          <w:tblGrid>
            <w:gridCol w:w="1418"/>
            <w:gridCol w:w="1013.0000000000005"/>
            <w:gridCol w:w="2962"/>
            <w:gridCol w:w="1417"/>
            <w:gridCol w:w="1276"/>
            <w:gridCol w:w="109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E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2024-2025</w:t>
            </w:r>
          </w:p>
          <w:p w:rsidR="00000000" w:rsidDel="00000000" w:rsidP="00000000" w:rsidRDefault="00000000" w:rsidRPr="00000000" w14:paraId="00000140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1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FALL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 Complete and Partial Edentulism</w:t>
            </w:r>
          </w:p>
          <w:p w:rsidR="00000000" w:rsidDel="00000000" w:rsidP="00000000" w:rsidRDefault="00000000" w:rsidRPr="00000000" w14:paraId="0000015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Concepts, Introduction to Removable</w:t>
            </w:r>
          </w:p>
          <w:p w:rsidR="00000000" w:rsidDel="00000000" w:rsidP="00000000" w:rsidRDefault="00000000" w:rsidRPr="00000000" w14:paraId="0000015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Dentures, Classification of Partially</w:t>
            </w:r>
          </w:p>
          <w:p w:rsidR="00000000" w:rsidDel="00000000" w:rsidP="00000000" w:rsidRDefault="00000000" w:rsidRPr="00000000" w14:paraId="0000015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Edentulous Arches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 Complete and Partial Edentulism</w:t>
            </w:r>
          </w:p>
          <w:p w:rsidR="00000000" w:rsidDel="00000000" w:rsidP="00000000" w:rsidRDefault="00000000" w:rsidRPr="00000000" w14:paraId="0000016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Concepts, Introduction to Removable</w:t>
            </w:r>
          </w:p>
          <w:p w:rsidR="00000000" w:rsidDel="00000000" w:rsidP="00000000" w:rsidRDefault="00000000" w:rsidRPr="00000000" w14:paraId="0000016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Dentures, Classification of Partially</w:t>
            </w:r>
          </w:p>
          <w:p w:rsidR="00000000" w:rsidDel="00000000" w:rsidP="00000000" w:rsidRDefault="00000000" w:rsidRPr="00000000" w14:paraId="0000016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Edentulous Arches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/Evaluation of Anatomical</w:t>
            </w:r>
          </w:p>
          <w:p w:rsidR="00000000" w:rsidDel="00000000" w:rsidP="00000000" w:rsidRDefault="00000000" w:rsidRPr="00000000" w14:paraId="0000016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Formations in Mandible in Terms</w:t>
            </w:r>
          </w:p>
          <w:p w:rsidR="00000000" w:rsidDel="00000000" w:rsidP="00000000" w:rsidRDefault="00000000" w:rsidRPr="00000000" w14:paraId="0000016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of Complete Dentures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/Preparation of Base Plate and Wax Rims in</w:t>
            </w:r>
          </w:p>
          <w:p w:rsidR="00000000" w:rsidDel="00000000" w:rsidP="00000000" w:rsidRDefault="00000000" w:rsidRPr="00000000" w14:paraId="0000017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Complete Dentures, Transfering Models to</w:t>
            </w:r>
          </w:p>
          <w:p w:rsidR="00000000" w:rsidDel="00000000" w:rsidP="00000000" w:rsidRDefault="00000000" w:rsidRPr="00000000" w14:paraId="0000017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Occlusor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/Artificial Tooth 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/Trial in Complete Dentures and</w:t>
            </w:r>
          </w:p>
          <w:p w:rsidR="00000000" w:rsidDel="00000000" w:rsidP="00000000" w:rsidRDefault="00000000" w:rsidRPr="00000000" w14:paraId="0000018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/Base Materials used in Removable Dentures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/Laboratory Procedures in</w:t>
            </w:r>
          </w:p>
          <w:p w:rsidR="00000000" w:rsidDel="00000000" w:rsidP="00000000" w:rsidRDefault="00000000" w:rsidRPr="00000000" w14:paraId="0000018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Complete Dentures (Flasking,</w:t>
            </w:r>
          </w:p>
          <w:p w:rsidR="00000000" w:rsidDel="00000000" w:rsidP="00000000" w:rsidRDefault="00000000" w:rsidRPr="00000000" w14:paraId="0000018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Finishing, Polishing)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/Finishing Complete Dentures,</w:t>
            </w:r>
          </w:p>
          <w:p w:rsidR="00000000" w:rsidDel="00000000" w:rsidP="00000000" w:rsidRDefault="00000000" w:rsidRPr="00000000" w14:paraId="0000019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Patient Delivery, Occlusal</w:t>
            </w:r>
          </w:p>
          <w:p w:rsidR="00000000" w:rsidDel="00000000" w:rsidP="00000000" w:rsidRDefault="00000000" w:rsidRPr="00000000" w14:paraId="0000019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Reductions, Herbst Tests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/Structural Components of Partial</w:t>
            </w:r>
          </w:p>
          <w:p w:rsidR="00000000" w:rsidDel="00000000" w:rsidP="00000000" w:rsidRDefault="00000000" w:rsidRPr="00000000" w14:paraId="0000019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Dentures, Related Principles and</w:t>
            </w:r>
          </w:p>
          <w:p w:rsidR="00000000" w:rsidDel="00000000" w:rsidP="00000000" w:rsidRDefault="00000000" w:rsidRPr="00000000" w14:paraId="0000019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Surveyor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/Bended Clasps and Manufacturing</w:t>
            </w:r>
          </w:p>
          <w:p w:rsidR="00000000" w:rsidDel="00000000" w:rsidP="00000000" w:rsidRDefault="00000000" w:rsidRPr="00000000" w14:paraId="000001A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Techniques in Classical Partial</w:t>
            </w:r>
          </w:p>
          <w:p w:rsidR="00000000" w:rsidDel="00000000" w:rsidP="00000000" w:rsidRDefault="00000000" w:rsidRPr="00000000" w14:paraId="000001A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/Biomechanical Concepts in</w:t>
            </w:r>
          </w:p>
          <w:p w:rsidR="00000000" w:rsidDel="00000000" w:rsidP="00000000" w:rsidRDefault="00000000" w:rsidRPr="00000000" w14:paraId="000001A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Removable Partial Dentures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/Removable Partial Denture</w:t>
            </w:r>
          </w:p>
          <w:p w:rsidR="00000000" w:rsidDel="00000000" w:rsidP="00000000" w:rsidRDefault="00000000" w:rsidRPr="00000000" w14:paraId="000001B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Components - Direct Retainers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/Removable Partial Denture</w:t>
            </w:r>
          </w:p>
          <w:p w:rsidR="00000000" w:rsidDel="00000000" w:rsidP="00000000" w:rsidRDefault="00000000" w:rsidRPr="00000000" w14:paraId="000001B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Components - Indirect Retainers and</w:t>
            </w:r>
          </w:p>
          <w:p w:rsidR="00000000" w:rsidDel="00000000" w:rsidP="00000000" w:rsidRDefault="00000000" w:rsidRPr="00000000" w14:paraId="000001B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/Removable Partial Denture Components - Major and Minor Connectors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/Removable Partial Denture Components - Denture Base and Artificial Teeth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/Laboratory Stages of Partial Denture with Framework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 Theoritical Committees /Cleaning Methods in Removable</w:t>
            </w:r>
          </w:p>
          <w:p w:rsidR="00000000" w:rsidDel="00000000" w:rsidP="00000000" w:rsidRDefault="00000000" w:rsidRPr="00000000" w14:paraId="000001D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4 Theoritical Committees /Systematic Reviews of the Literature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1 Theoritical Committees /Morphology of Maxillary 1. Molar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4 Theoritical Committees /Precision Attachments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4 Theoritical Committees /Stress Breakers in Partial Dentures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4 Theoritical Committees /Soft Relining Materials and Tissue</w:t>
            </w:r>
          </w:p>
          <w:p w:rsidR="00000000" w:rsidDel="00000000" w:rsidP="00000000" w:rsidRDefault="00000000" w:rsidRPr="00000000" w14:paraId="000001F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Conditioners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 Sınıf Pratik Blokları / Protetik Diş Tedavisi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Year 1 Theoritical Committees / Dental Waxes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tcBorders>
              <w:bottom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after="0" w:line="276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Year 5 Theoritical Committees /</w:t>
            </w:r>
            <w:r w:rsidDel="00000000" w:rsidR="00000000" w:rsidRPr="00000000">
              <w:rPr>
                <w:color w:val="1f1f1f"/>
                <w:highlight w:val="white"/>
                <w:rtl w:val="0"/>
              </w:rPr>
              <w:t xml:space="preserve">Digital Smile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 Sınıf Pratik Blokları / Protetik Diş Tedavisi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</w:tr>
    </w:tbl>
    <w:p w:rsidR="00000000" w:rsidDel="00000000" w:rsidP="00000000" w:rsidRDefault="00000000" w:rsidRPr="00000000" w14:paraId="0000021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1">
    <w:pPr>
      <w:tabs>
        <w:tab w:val="center" w:leader="none" w:pos="4536"/>
        <w:tab w:val="right" w:leader="none" w:pos="9072"/>
      </w:tabs>
      <w:spacing w:after="0" w:line="240" w:lineRule="auto"/>
      <w:jc w:val="right"/>
      <w:rPr>
        <w:rFonts w:ascii="Quattrocento Sans" w:cs="Quattrocento Sans" w:eastAsia="Quattrocento Sans" w:hAnsi="Quattrocento Sans"/>
        <w:color w:val="374151"/>
        <w:sz w:val="24"/>
        <w:szCs w:val="24"/>
      </w:rPr>
    </w:pPr>
    <w:r w:rsidDel="00000000" w:rsidR="00000000" w:rsidRPr="00000000">
      <w:rPr>
        <w:rFonts w:ascii="Quattrocento Sans" w:cs="Quattrocento Sans" w:eastAsia="Quattrocento Sans" w:hAnsi="Quattrocento Sans"/>
        <w:color w:val="374151"/>
        <w:sz w:val="24"/>
        <w:szCs w:val="24"/>
        <w:rtl w:val="0"/>
      </w:rPr>
      <w:t xml:space="preserve">Update date: 05/06/2025</w:t>
    </w:r>
  </w:p>
  <w:p w:rsidR="00000000" w:rsidDel="00000000" w:rsidP="00000000" w:rsidRDefault="00000000" w:rsidRPr="00000000" w14:paraId="00000212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Quattrocento Sans" w:cs="Quattrocento Sans" w:eastAsia="Quattrocento Sans" w:hAnsi="Quattrocento Sans"/>
        <w:color w:val="37415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DF30BB"/>
    <w:pPr>
      <w:spacing w:after="100" w:afterAutospacing="1" w:before="100" w:beforeAutospacing="1" w:line="240" w:lineRule="auto"/>
    </w:pPr>
    <w:rPr>
      <w:rFonts w:ascii="Arial Unicode MS" w:cs="Arial Unicode MS" w:eastAsia="Arial Unicode MS" w:hAnsi="Arial Unicode MS"/>
      <w:sz w:val="24"/>
      <w:szCs w:val="24"/>
    </w:rPr>
  </w:style>
  <w:style w:type="paragraph" w:styleId="NoSpacing">
    <w:name w:val="No Spacing"/>
    <w:uiPriority w:val="1"/>
    <w:qFormat w:val="1"/>
    <w:rsid w:val="008872FA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doi.org/10.1166/jmihi.2021.3275" TargetMode="External"/><Relationship Id="rId8" Type="http://schemas.openxmlformats.org/officeDocument/2006/relationships/hyperlink" Target="https://www.sciencedirect.com/journal/international-dental-jour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D/niKTQCXoihWAhmLtY3/38Cw==">CgMxLjAyCGguZ2pkZ3hzMg5oLjY2aDFiYnY1Ym1uZTIOaC5uZDhnY3k5N3hlNHU4AHIhMWRfVVhha3kzY2xmS3N2VG04TDIxdHpoVHFlLVhyZW4t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2022-09-08T07:25:00Z</dcterms:created>
  <dc:creator>alihan.yonuk</dc:creator>
</cp:coreProperties>
</file>