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ACADEMIC CURRICULUM VITAE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362" w:hanging="221"/>
        <w:jc w:val="left"/>
        <w:rPr/>
      </w:pPr>
      <w:r w:rsidDel="00000000" w:rsidR="00000000" w:rsidRPr="00000000">
        <w:rPr>
          <w:b w:val="1"/>
          <w:rtl w:val="0"/>
        </w:rPr>
        <w:t xml:space="preserve">Name Surname: </w:t>
      </w:r>
      <w:r w:rsidDel="00000000" w:rsidR="00000000" w:rsidRPr="00000000">
        <w:rPr>
          <w:rtl w:val="0"/>
        </w:rPr>
        <w:t xml:space="preserve">Gizem Andaç Yanal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362" w:hanging="221"/>
        <w:jc w:val="left"/>
        <w:rPr/>
      </w:pPr>
      <w:r w:rsidDel="00000000" w:rsidR="00000000" w:rsidRPr="00000000">
        <w:rPr>
          <w:b w:val="1"/>
          <w:rtl w:val="0"/>
        </w:rPr>
        <w:t xml:space="preserve">Title: </w:t>
      </w:r>
      <w:r w:rsidDel="00000000" w:rsidR="00000000" w:rsidRPr="00000000">
        <w:rPr>
          <w:rtl w:val="0"/>
        </w:rPr>
        <w:t xml:space="preserve">Assist. Prof. Dr.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362" w:hanging="221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Educational Background: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4.0" w:type="dxa"/>
        <w:jc w:val="left"/>
        <w:tblInd w:w="4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77"/>
        <w:gridCol w:w="2610"/>
        <w:gridCol w:w="3878"/>
        <w:gridCol w:w="899"/>
        <w:tblGridChange w:id="0">
          <w:tblGrid>
            <w:gridCol w:w="2177"/>
            <w:gridCol w:w="2610"/>
            <w:gridCol w:w="3878"/>
            <w:gridCol w:w="899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Degree</w:t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Department/Program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University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Bachelor’s / Master’s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Dentistry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Near East Univesity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PhD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Endodontics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Near East Univesity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</w:tr>
    </w:tbl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362" w:hanging="221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Master’s / PhD Thesis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849" w:hanging="408"/>
        <w:rPr/>
      </w:pPr>
      <w:r w:rsidDel="00000000" w:rsidR="00000000" w:rsidRPr="00000000">
        <w:rPr>
          <w:b w:val="1"/>
          <w:rtl w:val="0"/>
        </w:rPr>
        <w:t xml:space="preserve">PhD Thesis /Medical Specialty Thesis Title and Advisor(s): </w:t>
      </w:r>
      <w:hyperlink r:id="rId7">
        <w:r w:rsidDel="00000000" w:rsidR="00000000" w:rsidRPr="00000000">
          <w:rPr>
            <w:color w:val="000000"/>
            <w:u w:val="none"/>
            <w:rtl w:val="0"/>
          </w:rPr>
          <w:t xml:space="preserve">Impact of Different Access Cavity Designs and Ni–Ti Files on the Elimination of </w:t>
        </w:r>
      </w:hyperlink>
      <w:hyperlink r:id="rId8">
        <w:r w:rsidDel="00000000" w:rsidR="00000000" w:rsidRPr="00000000">
          <w:rPr>
            <w:i w:val="1"/>
            <w:color w:val="000000"/>
            <w:u w:val="none"/>
            <w:rtl w:val="0"/>
          </w:rPr>
          <w:t xml:space="preserve">Enterococcus faecalis</w:t>
        </w:r>
      </w:hyperlink>
      <w:hyperlink r:id="rId9">
        <w:r w:rsidDel="00000000" w:rsidR="00000000" w:rsidRPr="00000000">
          <w:rPr>
            <w:color w:val="000000"/>
            <w:u w:val="none"/>
            <w:rtl w:val="0"/>
          </w:rPr>
          <w:t xml:space="preserve"> from the Root Canal System: An In Vitro Study</w:t>
        </w:r>
      </w:hyperlink>
      <w:r w:rsidDel="00000000" w:rsidR="00000000" w:rsidRPr="00000000">
        <w:rPr>
          <w:rtl w:val="0"/>
        </w:rPr>
        <w:t xml:space="preserve"> – Assoc. Prof. Dr.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Atakan Kalender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362" w:hanging="221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Academic Titles: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for Assistant Professorship: 09.07.2022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362" w:hanging="221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Supervised Master’s and PhD Theses: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240" w:hanging="39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PhD Theses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21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Publications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Articles Published in International Peer-Reviewed Journals (SCI,SSCI, AHCI, ESCI, Scopus)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8.99999999999999" w:before="0" w:line="259" w:lineRule="auto"/>
        <w:ind w:left="84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"/>
        </w:tabs>
        <w:spacing w:after="0" w:before="78.99999999999999" w:line="360" w:lineRule="auto"/>
        <w:ind w:left="849" w:right="420" w:hanging="59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Andac, G., Kalender, A., Baddal, B., &amp; Basmaci, F. (2022). Impact of Different Access Cavity Designs and Ni-Ti Files on the Elimination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Enterococcus faecalis from the Root Canal System: An In Vitro Study.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Applied Sciences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,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(4), 2049.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"/>
        </w:tabs>
        <w:spacing w:after="0" w:before="239" w:line="360" w:lineRule="auto"/>
        <w:ind w:left="849" w:right="420" w:hanging="598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Abduljalil, M., Andac, G., &amp; Basmaci, F. (2023). Impacts of different Nickel–Titanium rotary and reciprocating root canal preparation systems on the amount of apically extruded debris.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Australian Endodontic Journal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,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49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, 308-314.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"/>
        </w:tabs>
        <w:spacing w:after="0" w:before="239" w:line="360" w:lineRule="auto"/>
        <w:ind w:left="849" w:right="420" w:hanging="598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Abduljalil, M., Andac, G., &amp; Basmaci, F. (2023). Response to Impacts of different Nickel-Titanium rotary and reciprocating root canal preparation systems on the amount of apically extruded debris'.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AUSTRALIAN ENDODONTIC JOURNAL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Articles Published in Other International Peer-Reviewed Journals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7.2.1.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Papers Presented at International Scientific Conferences and Published in Conference Proceedings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0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7.3.1.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Andaç, G., Kalender, A. (2019) Tri-antibiotic paste in endodontic retreatment after two non- surgical failure: report of a case. Asian Pacific Endodontic Confederation, İstanbul 2019(Poster).</w:t>
      </w:r>
    </w:p>
    <w:p w:rsidR="00000000" w:rsidDel="00000000" w:rsidP="00000000" w:rsidRDefault="00000000" w:rsidRPr="00000000" w14:paraId="0000002F">
      <w:pPr>
        <w:ind w:left="441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7.4. National/International Books or Book Chapters </w:t>
      </w:r>
    </w:p>
    <w:p w:rsidR="00000000" w:rsidDel="00000000" w:rsidP="00000000" w:rsidRDefault="00000000" w:rsidRPr="00000000" w14:paraId="00000030">
      <w:pPr>
        <w:ind w:left="9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7.4.1</w:t>
      </w:r>
    </w:p>
    <w:p w:rsidR="00000000" w:rsidDel="00000000" w:rsidP="00000000" w:rsidRDefault="00000000" w:rsidRPr="00000000" w14:paraId="00000031">
      <w:pPr>
        <w:ind w:left="441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441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7.5. Articles Published in National Peer-Reviewed Journals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7.5.1.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8.1.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Responsibilities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9.1.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Memberships in Scientific and Professional Organizations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10.1.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Cyprus Turkish Chamber of Dentists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10.2.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Cyprus Turkish Medical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Awards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849" w:right="0" w:firstLine="50.9999999999999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Young Educator Success Award – 2024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Undergraduate and Graduate Courses Taught in the Last Two Years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Ind w:w="1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7"/>
        <w:gridCol w:w="1558"/>
        <w:gridCol w:w="2979"/>
        <w:gridCol w:w="1152"/>
        <w:gridCol w:w="975"/>
        <w:gridCol w:w="1224"/>
        <w:tblGridChange w:id="0">
          <w:tblGrid>
            <w:gridCol w:w="1277"/>
            <w:gridCol w:w="1558"/>
            <w:gridCol w:w="2979"/>
            <w:gridCol w:w="1152"/>
            <w:gridCol w:w="975"/>
            <w:gridCol w:w="1224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55" w:right="219" w:hanging="216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Year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9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5" w:lineRule="auto"/>
              <w:ind w:left="48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Weekly Hours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46" w:right="147" w:hanging="8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Students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Theoretical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Practical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7" w:hRule="atLeast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2022-2023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120" w:firstLine="3.000000000000007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120" w:firstLine="3.000000000000007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Sınıf Seçmeli Ders /                    Endodontik Uygulamalarda Minimal İnvaziv Yaklaşımlar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120" w:firstLine="3.000000000000007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20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20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5 Elective Course / Minimally Invasive Approaches in Endodontic Practice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20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2023-2024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0" w:right="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0" w:right="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Sınıf Teorik Blokları – Dental Doku Hastalıkları ve Tedaviler – I Bloğu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98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" w:right="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" w:right="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" w:right="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2" w:right="0" w:hanging="74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Sınıf Teorik Blokları – Dental Doku Hastalıkları ve Tedaviler – I Bloğu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98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2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Sınıf Seçmeli Ders / Endodontik Uygulamalarda Minimal İnvaziv Yaklaşımlar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0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0" w:right="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5216208</wp:posOffset>
              </wp:positionH>
              <wp:positionV relativeFrom="page">
                <wp:posOffset>459422</wp:posOffset>
              </wp:positionV>
              <wp:extent cx="1463040" cy="17526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19243" y="3697133"/>
                        <a:ext cx="1453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e7e7e"/>
                              <w:sz w:val="28"/>
                              <w:vertAlign w:val="baseline"/>
                            </w:rPr>
                            <w:t xml:space="preserve">Update Date: 05.05.2025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5216208</wp:posOffset>
              </wp:positionH>
              <wp:positionV relativeFrom="page">
                <wp:posOffset>459422</wp:posOffset>
              </wp:positionV>
              <wp:extent cx="1463040" cy="175260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3040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"/>
      <w:lvlJc w:val="left"/>
      <w:pPr>
        <w:ind w:left="1240" w:hanging="392"/>
      </w:pPr>
      <w:rPr/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87.9999999999999"/>
      </w:pPr>
      <w:rPr>
        <w:rFonts w:ascii="Calibri" w:cs="Calibri" w:eastAsia="Calibri" w:hAnsi="Calibri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3106" w:hanging="588"/>
      </w:pPr>
      <w:rPr/>
    </w:lvl>
    <w:lvl w:ilvl="4">
      <w:start w:val="0"/>
      <w:numFmt w:val="bullet"/>
      <w:lvlText w:val="•"/>
      <w:lvlJc w:val="left"/>
      <w:pPr>
        <w:ind w:left="4039" w:hanging="588.0000000000005"/>
      </w:pPr>
      <w:rPr/>
    </w:lvl>
    <w:lvl w:ilvl="5">
      <w:start w:val="0"/>
      <w:numFmt w:val="bullet"/>
      <w:lvlText w:val="•"/>
      <w:lvlJc w:val="left"/>
      <w:pPr>
        <w:ind w:left="4973" w:hanging="588"/>
      </w:pPr>
      <w:rPr/>
    </w:lvl>
    <w:lvl w:ilvl="6">
      <w:start w:val="0"/>
      <w:numFmt w:val="bullet"/>
      <w:lvlText w:val="•"/>
      <w:lvlJc w:val="left"/>
      <w:pPr>
        <w:ind w:left="5906" w:hanging="587.9999999999991"/>
      </w:pPr>
      <w:rPr/>
    </w:lvl>
    <w:lvl w:ilvl="7">
      <w:start w:val="0"/>
      <w:numFmt w:val="bullet"/>
      <w:lvlText w:val="•"/>
      <w:lvlJc w:val="left"/>
      <w:pPr>
        <w:ind w:left="6839" w:hanging="588"/>
      </w:pPr>
      <w:rPr/>
    </w:lvl>
    <w:lvl w:ilvl="8">
      <w:start w:val="0"/>
      <w:numFmt w:val="bullet"/>
      <w:lvlText w:val="•"/>
      <w:lvlJc w:val="left"/>
      <w:pPr>
        <w:ind w:left="7772" w:hanging="587.999999999999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2" w:hanging="221"/>
      </w:pPr>
      <w:rPr>
        <w:rFonts w:ascii="Calibri" w:cs="Calibri" w:eastAsia="Calibri" w:hAnsi="Calibri"/>
        <w:b w:val="1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49" w:hanging="407.9999999999999"/>
      </w:pPr>
      <w:rPr>
        <w:rFonts w:ascii="Calibri" w:cs="Calibri" w:eastAsia="Calibri" w:hAnsi="Calibri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.9999999999999"/>
      </w:pPr>
      <w:rPr>
        <w:rFonts w:ascii="Calibri" w:cs="Calibri" w:eastAsia="Calibri" w:hAnsi="Calibri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136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483C7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483C7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483C7A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483C7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483C7A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483C7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83C7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83C7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83C7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83C7A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83C7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83C7A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83C7A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83C7A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83C7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83C7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83C7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83C7A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483C7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83C7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483C7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83C7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83C7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83C7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83C7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83C7A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83C7A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83C7A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83C7A"/>
    <w:rPr>
      <w:b w:val="1"/>
      <w:bCs w:val="1"/>
      <w:smallCaps w:val="1"/>
      <w:color w:val="2f5496" w:themeColor="accent1" w:themeShade="0000BF"/>
      <w:spacing w:val="5"/>
    </w:rPr>
  </w:style>
  <w:style w:type="paragraph" w:styleId="TableParagraph" w:customStyle="1">
    <w:name w:val="Table Paragraph"/>
    <w:basedOn w:val="Normal"/>
    <w:uiPriority w:val="1"/>
    <w:qFormat w:val="1"/>
    <w:rsid w:val="00483C7A"/>
    <w:pPr>
      <w:widowControl w:val="0"/>
      <w:autoSpaceDE w:val="0"/>
      <w:autoSpaceDN w:val="0"/>
      <w:spacing w:after="0" w:line="240" w:lineRule="auto"/>
      <w:ind w:left="18"/>
      <w:jc w:val="center"/>
    </w:pPr>
    <w:rPr>
      <w:rFonts w:ascii="Calibri" w:cs="Calibri" w:eastAsia="Calibri" w:hAnsi="Calibri"/>
      <w:kern w:val="0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3C7A"/>
  </w:style>
  <w:style w:type="paragraph" w:styleId="Footer">
    <w:name w:val="footer"/>
    <w:basedOn w:val="Normal"/>
    <w:link w:val="FooterChar"/>
    <w:uiPriority w:val="99"/>
    <w:unhideWhenUsed w:val="1"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3C7A"/>
  </w:style>
  <w:style w:type="paragraph" w:styleId="BodyText">
    <w:name w:val="Body Text"/>
    <w:basedOn w:val="Normal"/>
    <w:link w:val="BodyTextChar"/>
    <w:uiPriority w:val="1"/>
    <w:qFormat w:val="1"/>
    <w:rsid w:val="00483C7A"/>
    <w:pPr>
      <w:widowControl w:val="0"/>
      <w:autoSpaceDE w:val="0"/>
      <w:autoSpaceDN w:val="0"/>
      <w:spacing w:after="0" w:before="241" w:line="240" w:lineRule="auto"/>
      <w:ind w:left="849"/>
      <w:jc w:val="both"/>
    </w:pPr>
    <w:rPr>
      <w:rFonts w:ascii="Calibri" w:cs="Calibri" w:eastAsia="Calibri" w:hAnsi="Calibri"/>
      <w:kern w:val="0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483C7A"/>
    <w:rPr>
      <w:rFonts w:ascii="Calibri" w:cs="Calibri" w:eastAsia="Calibri" w:hAnsi="Calibri"/>
      <w:kern w:val="0"/>
      <w:lang w:val="en-US"/>
    </w:rPr>
  </w:style>
  <w:style w:type="character" w:styleId="Hyperlink">
    <w:name w:val="Hyperlink"/>
    <w:basedOn w:val="DefaultParagraphFont"/>
    <w:uiPriority w:val="99"/>
    <w:unhideWhenUsed w:val="1"/>
    <w:rsid w:val="00A43D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43D7B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A43D7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tr-T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scholar.google.com/citations?view_op=view_citation&amp;hl=en&amp;user=bacIAW4AAAAJ&amp;citation_for_view=bacIAW4AAAAJ:2osOgNQ5qMEC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cholar.google.com/citations?view_op=view_citation&amp;hl=en&amp;user=bacIAW4AAAAJ&amp;citation_for_view=bacIAW4AAAAJ:2osOgNQ5qMEC" TargetMode="External"/><Relationship Id="rId8" Type="http://schemas.openxmlformats.org/officeDocument/2006/relationships/hyperlink" Target="https://scholar.google.com/citations?view_op=view_citation&amp;hl=en&amp;user=bacIAW4AAAAJ&amp;citation_for_view=bacIAW4AAAAJ:2osOgNQ5qMEC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ENRlI2aHYomK+DWtky3tz0/ayQ==">CgMxLjA4AHIhMVVmdmJSM3FLZTVjMzZWWHFiU2U4bXA3SUxRZGktVlEw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2025-05-08T07:23:00Z</dcterms:created>
  <dc:creator>Sc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5a314182-6e3c-4567-bb4b-f58fad463714</vt:lpwstr>
  </property>
</Properties>
</file>