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ACADEMIC CURRICULUM VITAE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2"/>
        </w:numPr>
        <w:ind w:left="362" w:hanging="221"/>
        <w:jc w:val="left"/>
        <w:rPr/>
      </w:pPr>
      <w:r w:rsidDel="00000000" w:rsidR="00000000" w:rsidRPr="00000000">
        <w:rPr>
          <w:b w:val="1"/>
          <w:rtl w:val="0"/>
        </w:rPr>
        <w:t xml:space="preserve">Name Surname: </w:t>
      </w:r>
      <w:r w:rsidDel="00000000" w:rsidR="00000000" w:rsidRPr="00000000">
        <w:rPr>
          <w:rtl w:val="0"/>
        </w:rPr>
        <w:t xml:space="preserve">Dilara Koruk Yürün</w:t>
      </w:r>
    </w:p>
    <w:p w:rsidR="00000000" w:rsidDel="00000000" w:rsidP="00000000" w:rsidRDefault="00000000" w:rsidRPr="00000000" w14:paraId="00000004">
      <w:pPr>
        <w:numPr>
          <w:ilvl w:val="0"/>
          <w:numId w:val="2"/>
        </w:numPr>
        <w:ind w:left="362" w:hanging="221"/>
        <w:jc w:val="left"/>
        <w:rPr/>
      </w:pPr>
      <w:r w:rsidDel="00000000" w:rsidR="00000000" w:rsidRPr="00000000">
        <w:rPr>
          <w:b w:val="1"/>
          <w:rtl w:val="0"/>
        </w:rPr>
        <w:t xml:space="preserve">Title: </w:t>
      </w:r>
      <w:r w:rsidDel="00000000" w:rsidR="00000000" w:rsidRPr="00000000">
        <w:rPr>
          <w:rtl w:val="0"/>
        </w:rPr>
        <w:t xml:space="preserve">Assist. Prof. Dr.</w:t>
      </w:r>
    </w:p>
    <w:p w:rsidR="00000000" w:rsidDel="00000000" w:rsidP="00000000" w:rsidRDefault="00000000" w:rsidRPr="00000000" w14:paraId="00000005">
      <w:pPr>
        <w:numPr>
          <w:ilvl w:val="0"/>
          <w:numId w:val="2"/>
        </w:numPr>
        <w:ind w:left="362" w:hanging="221"/>
        <w:jc w:val="left"/>
        <w:rPr>
          <w:b w:val="1"/>
        </w:rPr>
      </w:pPr>
      <w:r w:rsidDel="00000000" w:rsidR="00000000" w:rsidRPr="00000000">
        <w:rPr>
          <w:b w:val="1"/>
          <w:rtl w:val="0"/>
        </w:rPr>
        <w:t xml:space="preserve">Educational Background:</w:t>
      </w:r>
    </w:p>
    <w:p w:rsidR="00000000" w:rsidDel="00000000" w:rsidP="00000000" w:rsidRDefault="00000000" w:rsidRPr="00000000" w14:paraId="00000006">
      <w:pPr>
        <w:rPr>
          <w:b w:val="1"/>
        </w:rPr>
      </w:pPr>
      <w:r w:rsidDel="00000000" w:rsidR="00000000" w:rsidRPr="00000000">
        <w:rPr>
          <w:rtl w:val="0"/>
        </w:rPr>
      </w:r>
    </w:p>
    <w:tbl>
      <w:tblPr>
        <w:tblStyle w:val="Table1"/>
        <w:tblW w:w="9564.0" w:type="dxa"/>
        <w:jc w:val="left"/>
        <w:tblInd w:w="4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77"/>
        <w:gridCol w:w="2610"/>
        <w:gridCol w:w="3878"/>
        <w:gridCol w:w="899"/>
        <w:tblGridChange w:id="0">
          <w:tblGrid>
            <w:gridCol w:w="2177"/>
            <w:gridCol w:w="2610"/>
            <w:gridCol w:w="3878"/>
            <w:gridCol w:w="899"/>
          </w:tblGrid>
        </w:tblGridChange>
      </w:tblGrid>
      <w:tr>
        <w:trPr>
          <w:cantSplit w:val="0"/>
          <w:trHeight w:val="402" w:hRule="atLeast"/>
          <w:tblHeader w:val="0"/>
        </w:trPr>
        <w:tc>
          <w:tcPr>
            <w:tcBorders>
              <w:bottom w:color="000000" w:space="0" w:sz="6" w:val="single"/>
            </w:tcBorders>
          </w:tcPr>
          <w:p w:rsidR="00000000" w:rsidDel="00000000" w:rsidP="00000000" w:rsidRDefault="00000000" w:rsidRPr="00000000" w14:paraId="00000007">
            <w:pPr>
              <w:rPr>
                <w:b w:val="1"/>
              </w:rPr>
            </w:pPr>
            <w:r w:rsidDel="00000000" w:rsidR="00000000" w:rsidRPr="00000000">
              <w:rPr>
                <w:b w:val="1"/>
                <w:rtl w:val="0"/>
              </w:rPr>
              <w:t xml:space="preserve">Degree</w:t>
            </w:r>
          </w:p>
        </w:tc>
        <w:tc>
          <w:tcPr>
            <w:tcBorders>
              <w:bottom w:color="000000" w:space="0" w:sz="6" w:val="single"/>
              <w:right w:color="000000" w:space="0" w:sz="4" w:val="single"/>
            </w:tcBorders>
          </w:tcPr>
          <w:p w:rsidR="00000000" w:rsidDel="00000000" w:rsidP="00000000" w:rsidRDefault="00000000" w:rsidRPr="00000000" w14:paraId="00000008">
            <w:pPr>
              <w:rPr>
                <w:b w:val="1"/>
              </w:rPr>
            </w:pPr>
            <w:r w:rsidDel="00000000" w:rsidR="00000000" w:rsidRPr="00000000">
              <w:rPr>
                <w:b w:val="1"/>
                <w:rtl w:val="0"/>
              </w:rPr>
              <w:t xml:space="preserve">Department/Program</w:t>
            </w:r>
          </w:p>
        </w:tc>
        <w:tc>
          <w:tcPr>
            <w:tcBorders>
              <w:left w:color="000000" w:space="0" w:sz="4" w:val="single"/>
              <w:bottom w:color="000000" w:space="0" w:sz="6" w:val="single"/>
              <w:right w:color="000000" w:space="0" w:sz="4" w:val="single"/>
            </w:tcBorders>
          </w:tcPr>
          <w:p w:rsidR="00000000" w:rsidDel="00000000" w:rsidP="00000000" w:rsidRDefault="00000000" w:rsidRPr="00000000" w14:paraId="00000009">
            <w:pPr>
              <w:rPr>
                <w:b w:val="1"/>
              </w:rPr>
            </w:pPr>
            <w:r w:rsidDel="00000000" w:rsidR="00000000" w:rsidRPr="00000000">
              <w:rPr>
                <w:b w:val="1"/>
                <w:rtl w:val="0"/>
              </w:rPr>
              <w:t xml:space="preserve">University</w:t>
            </w:r>
          </w:p>
        </w:tc>
        <w:tc>
          <w:tcPr>
            <w:tcBorders>
              <w:left w:color="000000" w:space="0" w:sz="4" w:val="single"/>
              <w:bottom w:color="000000" w:space="0" w:sz="6" w:val="single"/>
            </w:tcBorders>
          </w:tcPr>
          <w:p w:rsidR="00000000" w:rsidDel="00000000" w:rsidP="00000000" w:rsidRDefault="00000000" w:rsidRPr="00000000" w14:paraId="0000000A">
            <w:pPr>
              <w:rPr>
                <w:b w:val="1"/>
              </w:rPr>
            </w:pPr>
            <w:r w:rsidDel="00000000" w:rsidR="00000000" w:rsidRPr="00000000">
              <w:rPr>
                <w:b w:val="1"/>
                <w:rtl w:val="0"/>
              </w:rPr>
              <w:t xml:space="preserve">Year</w:t>
            </w:r>
          </w:p>
        </w:tc>
      </w:tr>
      <w:tr>
        <w:trPr>
          <w:cantSplit w:val="0"/>
          <w:trHeight w:val="404" w:hRule="atLeast"/>
          <w:tblHeader w:val="0"/>
        </w:trPr>
        <w:tc>
          <w:tcPr>
            <w:tcBorders>
              <w:top w:color="000000" w:space="0" w:sz="6" w:val="single"/>
              <w:bottom w:color="000000" w:space="0" w:sz="4" w:val="single"/>
              <w:right w:color="000000" w:space="0" w:sz="4" w:val="single"/>
            </w:tcBorders>
          </w:tcPr>
          <w:p w:rsidR="00000000" w:rsidDel="00000000" w:rsidP="00000000" w:rsidRDefault="00000000" w:rsidRPr="00000000" w14:paraId="0000000B">
            <w:pPr>
              <w:rPr/>
            </w:pPr>
            <w:r w:rsidDel="00000000" w:rsidR="00000000" w:rsidRPr="00000000">
              <w:rPr>
                <w:rtl w:val="0"/>
              </w:rPr>
              <w:t xml:space="preserve">Bachelor’s / Master’s</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0C">
            <w:pPr>
              <w:rPr/>
            </w:pPr>
            <w:r w:rsidDel="00000000" w:rsidR="00000000" w:rsidRPr="00000000">
              <w:rPr>
                <w:rtl w:val="0"/>
              </w:rPr>
              <w:t xml:space="preserve">Dentistry</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0D">
            <w:pPr>
              <w:rPr/>
            </w:pPr>
            <w:r w:rsidDel="00000000" w:rsidR="00000000" w:rsidRPr="00000000">
              <w:rPr>
                <w:rtl w:val="0"/>
              </w:rPr>
              <w:t xml:space="preserve">Near East Univesity</w:t>
            </w:r>
          </w:p>
        </w:tc>
        <w:tc>
          <w:tcPr>
            <w:tcBorders>
              <w:top w:color="000000" w:space="0" w:sz="6" w:val="single"/>
              <w:left w:color="000000" w:space="0" w:sz="4" w:val="single"/>
              <w:bottom w:color="000000" w:space="0" w:sz="4" w:val="single"/>
            </w:tcBorders>
          </w:tcPr>
          <w:p w:rsidR="00000000" w:rsidDel="00000000" w:rsidP="00000000" w:rsidRDefault="00000000" w:rsidRPr="00000000" w14:paraId="0000000E">
            <w:pPr>
              <w:rPr/>
            </w:pPr>
            <w:r w:rsidDel="00000000" w:rsidR="00000000" w:rsidRPr="00000000">
              <w:rPr>
                <w:rtl w:val="0"/>
              </w:rPr>
              <w:t xml:space="preserve">2018</w:t>
            </w:r>
          </w:p>
        </w:tc>
      </w:tr>
      <w:tr>
        <w:trPr>
          <w:cantSplit w:val="0"/>
          <w:trHeight w:val="528" w:hRule="atLeast"/>
          <w:tblHeader w:val="0"/>
        </w:trPr>
        <w:tc>
          <w:tcPr>
            <w:tcBorders>
              <w:top w:color="000000" w:space="0" w:sz="4" w:val="single"/>
              <w:right w:color="000000" w:space="0" w:sz="4" w:val="single"/>
            </w:tcBorders>
          </w:tcPr>
          <w:p w:rsidR="00000000" w:rsidDel="00000000" w:rsidP="00000000" w:rsidRDefault="00000000" w:rsidRPr="00000000" w14:paraId="0000000F">
            <w:pPr>
              <w:rPr/>
            </w:pPr>
            <w:r w:rsidDel="00000000" w:rsidR="00000000" w:rsidRPr="00000000">
              <w:rPr>
                <w:rtl w:val="0"/>
              </w:rPr>
              <w:t xml:space="preserve">PhD</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0">
            <w:pPr>
              <w:rPr/>
            </w:pPr>
            <w:r w:rsidDel="00000000" w:rsidR="00000000" w:rsidRPr="00000000">
              <w:rPr>
                <w:rtl w:val="0"/>
              </w:rPr>
              <w:t xml:space="preserve">Endodontics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1">
            <w:pPr>
              <w:rPr/>
            </w:pPr>
            <w:r w:rsidDel="00000000" w:rsidR="00000000" w:rsidRPr="00000000">
              <w:rPr>
                <w:rtl w:val="0"/>
              </w:rPr>
              <w:t xml:space="preserve">Near East Univesity</w:t>
            </w:r>
          </w:p>
        </w:tc>
        <w:tc>
          <w:tcPr>
            <w:tcBorders>
              <w:top w:color="000000" w:space="0" w:sz="4" w:val="single"/>
              <w:left w:color="000000" w:space="0" w:sz="4" w:val="single"/>
            </w:tcBorders>
          </w:tcPr>
          <w:p w:rsidR="00000000" w:rsidDel="00000000" w:rsidP="00000000" w:rsidRDefault="00000000" w:rsidRPr="00000000" w14:paraId="00000012">
            <w:pPr>
              <w:rPr/>
            </w:pPr>
            <w:r w:rsidDel="00000000" w:rsidR="00000000" w:rsidRPr="00000000">
              <w:rPr>
                <w:rtl w:val="0"/>
              </w:rPr>
              <w:t xml:space="preserve">2022</w:t>
            </w:r>
          </w:p>
        </w:tc>
      </w:tr>
    </w:tbl>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numPr>
          <w:ilvl w:val="0"/>
          <w:numId w:val="2"/>
        </w:numPr>
        <w:ind w:left="362" w:hanging="221"/>
        <w:jc w:val="left"/>
        <w:rPr>
          <w:b w:val="1"/>
        </w:rPr>
      </w:pPr>
      <w:r w:rsidDel="00000000" w:rsidR="00000000" w:rsidRPr="00000000">
        <w:rPr>
          <w:b w:val="1"/>
          <w:rtl w:val="0"/>
        </w:rPr>
        <w:t xml:space="preserve">Master’s / PhD Thesis</w:t>
      </w:r>
    </w:p>
    <w:p w:rsidR="00000000" w:rsidDel="00000000" w:rsidP="00000000" w:rsidRDefault="00000000" w:rsidRPr="00000000" w14:paraId="00000015">
      <w:pPr>
        <w:numPr>
          <w:ilvl w:val="1"/>
          <w:numId w:val="2"/>
        </w:numPr>
        <w:ind w:left="849" w:hanging="408"/>
        <w:rPr/>
      </w:pPr>
      <w:r w:rsidDel="00000000" w:rsidR="00000000" w:rsidRPr="00000000">
        <w:rPr>
          <w:b w:val="1"/>
          <w:rtl w:val="0"/>
        </w:rPr>
        <w:t xml:space="preserve">PhD Thesis /Medical Specialty Thesis Title and Advisor(s): ‘</w:t>
      </w:r>
      <w:hyperlink r:id="rId7">
        <w:r w:rsidDel="00000000" w:rsidR="00000000" w:rsidRPr="00000000">
          <w:rPr>
            <w:color w:val="000000"/>
            <w:u w:val="none"/>
            <w:rtl w:val="0"/>
          </w:rPr>
          <w:t xml:space="preserve">The Impact of Laser-Activated and Conventional Irrigation Techniques on Sealer Penetration into Dentinal Tubules’ </w:t>
        </w:r>
      </w:hyperlink>
      <w:r w:rsidDel="00000000" w:rsidR="00000000" w:rsidRPr="00000000">
        <w:rPr>
          <w:rtl w:val="0"/>
        </w:rPr>
        <w:t xml:space="preserve">    </w:t>
      </w:r>
    </w:p>
    <w:p w:rsidR="00000000" w:rsidDel="00000000" w:rsidP="00000000" w:rsidRDefault="00000000" w:rsidRPr="00000000" w14:paraId="00000016">
      <w:pPr>
        <w:ind w:left="849" w:firstLine="0"/>
        <w:rPr/>
      </w:pPr>
      <w:r w:rsidDel="00000000" w:rsidR="00000000" w:rsidRPr="00000000">
        <w:rPr>
          <w:rtl w:val="0"/>
        </w:rPr>
        <w:t xml:space="preserve">Advisor: Assist. Prof. Dr.</w:t>
      </w:r>
      <w:r w:rsidDel="00000000" w:rsidR="00000000" w:rsidRPr="00000000">
        <w:rPr>
          <w:b w:val="1"/>
          <w:i w:val="1"/>
          <w:rtl w:val="0"/>
        </w:rPr>
        <w:t xml:space="preserve"> </w:t>
      </w:r>
      <w:r w:rsidDel="00000000" w:rsidR="00000000" w:rsidRPr="00000000">
        <w:rPr>
          <w:rtl w:val="0"/>
        </w:rPr>
        <w:t xml:space="preserve">Fatma Basmacı</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2"/>
        </w:numPr>
        <w:ind w:left="362" w:hanging="221"/>
        <w:jc w:val="left"/>
        <w:rPr>
          <w:b w:val="1"/>
        </w:rPr>
      </w:pPr>
      <w:r w:rsidDel="00000000" w:rsidR="00000000" w:rsidRPr="00000000">
        <w:rPr>
          <w:b w:val="1"/>
          <w:rtl w:val="0"/>
        </w:rPr>
        <w:t xml:space="preserve">Academic Titles: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for Assistant Professorship: 04.09.2024</w:t>
      </w: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numPr>
          <w:ilvl w:val="0"/>
          <w:numId w:val="2"/>
        </w:numPr>
        <w:ind w:left="362" w:hanging="221"/>
        <w:jc w:val="left"/>
        <w:rPr>
          <w:b w:val="1"/>
        </w:rPr>
      </w:pPr>
      <w:r w:rsidDel="00000000" w:rsidR="00000000" w:rsidRPr="00000000">
        <w:rPr>
          <w:b w:val="1"/>
          <w:rtl w:val="0"/>
        </w:rPr>
        <w:t xml:space="preserve">Supervised Master’s and PhD Theses:</w:t>
      </w:r>
    </w:p>
    <w:p w:rsidR="00000000" w:rsidDel="00000000" w:rsidP="00000000" w:rsidRDefault="00000000" w:rsidRPr="00000000" w14:paraId="0000001C">
      <w:pPr>
        <w:numPr>
          <w:ilvl w:val="1"/>
          <w:numId w:val="1"/>
        </w:numPr>
        <w:ind w:left="1240" w:hanging="392"/>
        <w:jc w:val="both"/>
        <w:rPr>
          <w:b w:val="1"/>
        </w:rPr>
      </w:pPr>
      <w:r w:rsidDel="00000000" w:rsidR="00000000" w:rsidRPr="00000000">
        <w:rPr>
          <w:b w:val="1"/>
          <w:rtl w:val="0"/>
        </w:rPr>
        <w:t xml:space="preserve">PhD Theses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2" w:right="0" w:hanging="221"/>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Publications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849" w:right="0" w:hanging="408"/>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Articles Published in International Peer-Reviewed Journals (SCI,SSCI, AHCI, ESCI, Scopus)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78.99999999999999" w:before="0" w:line="259" w:lineRule="auto"/>
        <w:ind w:left="849"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69"/>
        </w:tabs>
        <w:spacing w:after="0" w:before="78.99999999999999" w:line="276" w:lineRule="auto"/>
        <w:ind w:left="1568" w:right="42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Koruk, D., Basmacı, F., Kırmızı, D., &amp; Aksoy, U. (2022). The Impact of Laser-Activated and  Conventional Irrigation Techniques on Sealer Penetration into Dentinal Tubules.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Photobiomodulation, Photomedicine, and Laser Surgery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69"/>
        </w:tabs>
        <w:spacing w:after="0" w:before="239" w:line="276" w:lineRule="auto"/>
        <w:ind w:left="849" w:right="4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849" w:right="0" w:hanging="4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Articles Published in Other International Peer-Reviewed Journals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7.2.1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849" w:right="0" w:hanging="408"/>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Papers Presented at International Scientific Conferences and Published in Conference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Proceedings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849" w:right="0" w:hanging="598"/>
        <w:jc w:val="left"/>
        <w:rPr>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Seyedebrahimi,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Koruk, 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Kermeoğlu, F., Dartar Öztan, M. Bleaching A Devital Tooth with Walking Bleach Technique: A Case Report (Poster). 2019, Turkish Dental Association 25th International Dental Congress, İstanbul.</w:t>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849" w:right="0" w:hanging="598"/>
        <w:jc w:val="left"/>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Koruk, 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Basmacı, F., Kırmızı, D., &amp; Aksoy, U. The Effect of Different Irrigation Solutions and Activation Techniques on the Penetration of Root Canal Sealer into the Dentinal Tubules (Oral Presentation). 2022, Turkish Dental Association 26th International Dental Congress, İstanbul.</w:t>
      </w:r>
    </w:p>
    <w:p w:rsidR="00000000" w:rsidDel="00000000" w:rsidP="00000000" w:rsidRDefault="00000000" w:rsidRPr="00000000" w14:paraId="0000002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849" w:right="0" w:hanging="598"/>
        <w:jc w:val="left"/>
        <w:rPr>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Maraqa, A.A., Koruk, D., Tunca, Y.M., Mert, G. Repair of Iatrogenic Perforations With MTA: Two Case Reports (Poster). 2025, 16th International Congress of Turkish Endodontic Society, Antalya.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849"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4pelhpyscbj" w:id="0"/>
      <w:bookmarkEnd w:id="0"/>
      <w:r w:rsidDel="00000000" w:rsidR="00000000" w:rsidRPr="00000000">
        <w:rPr>
          <w:rtl w:val="0"/>
        </w:rPr>
      </w:r>
    </w:p>
    <w:p w:rsidR="00000000" w:rsidDel="00000000" w:rsidP="00000000" w:rsidRDefault="00000000" w:rsidRPr="00000000" w14:paraId="0000002E">
      <w:pPr>
        <w:ind w:left="441" w:firstLine="0"/>
        <w:jc w:val="both"/>
        <w:rPr>
          <w:b w:val="1"/>
        </w:rPr>
      </w:pPr>
      <w:r w:rsidDel="00000000" w:rsidR="00000000" w:rsidRPr="00000000">
        <w:rPr>
          <w:b w:val="1"/>
          <w:rtl w:val="0"/>
        </w:rPr>
        <w:t xml:space="preserve">7.4. National/International Books or Book Chapters </w:t>
      </w:r>
    </w:p>
    <w:p w:rsidR="00000000" w:rsidDel="00000000" w:rsidP="00000000" w:rsidRDefault="00000000" w:rsidRPr="00000000" w14:paraId="0000002F">
      <w:pPr>
        <w:ind w:left="900" w:firstLine="0"/>
        <w:rPr>
          <w:b w:val="1"/>
        </w:rPr>
      </w:pPr>
      <w:r w:rsidDel="00000000" w:rsidR="00000000" w:rsidRPr="00000000">
        <w:rPr>
          <w:b w:val="1"/>
          <w:rtl w:val="0"/>
        </w:rPr>
        <w:t xml:space="preserve">7.4.1</w:t>
      </w:r>
    </w:p>
    <w:p w:rsidR="00000000" w:rsidDel="00000000" w:rsidP="00000000" w:rsidRDefault="00000000" w:rsidRPr="00000000" w14:paraId="00000030">
      <w:pPr>
        <w:ind w:left="441" w:firstLine="0"/>
        <w:jc w:val="both"/>
        <w:rPr>
          <w:b w:val="1"/>
        </w:rPr>
      </w:pPr>
      <w:r w:rsidDel="00000000" w:rsidR="00000000" w:rsidRPr="00000000">
        <w:rPr>
          <w:rtl w:val="0"/>
        </w:rPr>
      </w:r>
    </w:p>
    <w:p w:rsidR="00000000" w:rsidDel="00000000" w:rsidP="00000000" w:rsidRDefault="00000000" w:rsidRPr="00000000" w14:paraId="00000031">
      <w:pPr>
        <w:ind w:left="441" w:firstLine="0"/>
        <w:jc w:val="both"/>
        <w:rPr>
          <w:b w:val="1"/>
        </w:rPr>
      </w:pPr>
      <w:r w:rsidDel="00000000" w:rsidR="00000000" w:rsidRPr="00000000">
        <w:rPr>
          <w:b w:val="1"/>
          <w:rtl w:val="0"/>
        </w:rPr>
        <w:t xml:space="preserve">7.5. Articles Published in National Peer-Reviewed Journals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7.5.1.</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8.1.</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Administrative Responsibilities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849" w:right="0" w:hanging="408"/>
        <w:jc w:val="left"/>
        <w:rPr>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Near East University Faculty of Dentistry, Self Assesment Board Member (2023 - )</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849" w:right="0" w:hanging="408"/>
        <w:jc w:val="left"/>
        <w:rPr>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Near East University Faculty of Dentistry, 1st Year Turkish Program Theoretical Coordinator (2023 -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Memberships in Scientific and Professional Organizations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Cyprus Turkish Chamber of Dentists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Cyprus Turkish Medical Association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10.3.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Turkish Endodontic Society</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Awards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11.1</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 Undergraduate and Graduate Courses Taught in the Last Two Years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9131.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7"/>
        <w:gridCol w:w="1126"/>
        <w:gridCol w:w="2835"/>
        <w:gridCol w:w="1420"/>
        <w:gridCol w:w="1139"/>
        <w:gridCol w:w="1184"/>
        <w:tblGridChange w:id="0">
          <w:tblGrid>
            <w:gridCol w:w="1427"/>
            <w:gridCol w:w="1126"/>
            <w:gridCol w:w="2835"/>
            <w:gridCol w:w="1420"/>
            <w:gridCol w:w="1139"/>
            <w:gridCol w:w="1184"/>
          </w:tblGrid>
        </w:tblGridChange>
      </w:tblGrid>
      <w:tr>
        <w:trPr>
          <w:cantSplit w:val="0"/>
          <w:trHeight w:val="234" w:hRule="atLeast"/>
          <w:tblHeader w:val="0"/>
        </w:trPr>
        <w:tc>
          <w:tcPr>
            <w:vMerge w:val="restart"/>
            <w:tcBorders>
              <w:bottom w:color="000000" w:space="0" w:sz="4"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Academic</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Year</w:t>
            </w:r>
          </w:p>
        </w:tc>
        <w:tc>
          <w:tcPr>
            <w:vMerge w:val="restart"/>
            <w:tcBorders>
              <w:bottom w:color="000000" w:space="0" w:sz="4"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6"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Semester</w:t>
            </w:r>
          </w:p>
        </w:tc>
        <w:tc>
          <w:tcPr>
            <w:vMerge w:val="restart"/>
            <w:tcBorders>
              <w:bottom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Course Name</w:t>
            </w:r>
          </w:p>
        </w:tc>
        <w:tc>
          <w:tcPr>
            <w:gridSpan w:val="2"/>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3" w:lineRule="auto"/>
              <w:ind w:left="57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Weekly Hours</w:t>
            </w:r>
          </w:p>
        </w:tc>
        <w:tc>
          <w:tcPr>
            <w:vMerge w:val="restart"/>
            <w:tcBorders>
              <w:bottom w:color="000000"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3" w:right="263" w:hanging="87"/>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Number of Students</w:t>
            </w:r>
          </w:p>
        </w:tc>
      </w:tr>
      <w:tr>
        <w:trPr>
          <w:cantSplit w:val="0"/>
          <w:trHeight w:val="362" w:hRule="atLeast"/>
          <w:tblHeader w:val="0"/>
        </w:trPr>
        <w:tc>
          <w:tcPr>
            <w:vMerge w:val="continue"/>
            <w:tcBorders>
              <w:bottom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4"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Teorik</w:t>
            </w:r>
          </w:p>
        </w:tc>
        <w:tc>
          <w:tcPr>
            <w:tcBorders>
              <w:bottom w:color="000000" w:space="0" w:sz="4"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2" w:right="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Uygulama</w:t>
            </w:r>
          </w:p>
        </w:tc>
        <w:tc>
          <w:tcPr>
            <w:vMerge w:val="continue"/>
            <w:tcBorders>
              <w:bottom w:color="000000" w:space="0" w:sz="4"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33" w:hRule="atLeast"/>
          <w:tblHeader w:val="0"/>
        </w:trPr>
        <w:tc>
          <w:tcPr>
            <w:tcBorders>
              <w:top w:color="000000" w:space="0" w:sz="4" w:val="single"/>
              <w:right w:color="000000" w:space="0" w:sz="6"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2022 - 2023</w:t>
            </w:r>
          </w:p>
        </w:tc>
        <w:tc>
          <w:tcPr>
            <w:tcBorders>
              <w:top w:color="000000" w:space="0" w:sz="4"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w:t>
            </w:r>
          </w:p>
        </w:tc>
        <w:tc>
          <w:tcPr>
            <w:tcBorders>
              <w:top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Sınıf Seçmeli Ders /                    Diş Hekimliğinde Ağrı Yönetimi</w:t>
            </w:r>
            <w:r w:rsidDel="00000000" w:rsidR="00000000" w:rsidRPr="00000000">
              <w:rPr>
                <w:rtl w:val="0"/>
              </w:rPr>
            </w:r>
          </w:p>
        </w:tc>
        <w:tc>
          <w:tcPr>
            <w:tcBorders>
              <w:top w:color="000000" w:space="0" w:sz="4"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tcBorders>
              <w:top w:color="000000" w:space="0" w:sz="4"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top w:color="000000" w:space="0" w:sz="4"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w:t>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3"/>
        <w:tblW w:w="9126.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8"/>
        <w:gridCol w:w="1534"/>
        <w:gridCol w:w="2710"/>
        <w:gridCol w:w="1133"/>
        <w:gridCol w:w="1138"/>
        <w:gridCol w:w="1183"/>
        <w:tblGridChange w:id="0">
          <w:tblGrid>
            <w:gridCol w:w="1428"/>
            <w:gridCol w:w="1534"/>
            <w:gridCol w:w="2710"/>
            <w:gridCol w:w="1133"/>
            <w:gridCol w:w="1138"/>
            <w:gridCol w:w="1183"/>
          </w:tblGrid>
        </w:tblGridChange>
      </w:tblGrid>
      <w:tr>
        <w:trPr>
          <w:cantSplit w:val="0"/>
          <w:trHeight w:val="733" w:hRule="atLeast"/>
          <w:tblHeader w:val="0"/>
        </w:trPr>
        <w:tc>
          <w:tcPr>
            <w:vMerge w:val="restart"/>
            <w:tcBorders>
              <w:top w:color="000000" w:space="0" w:sz="4" w:val="single"/>
              <w:right w:color="000000" w:space="0" w:sz="8"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2023- 2024</w:t>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 </w:t>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8" w:right="19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Sınıf Teorik Blokları –Diş</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8" w:right="199"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Hekimliği Tarihi Bloğu</w:t>
            </w:r>
            <w:r w:rsidDel="00000000" w:rsidR="00000000" w:rsidRPr="00000000">
              <w:rPr>
                <w:rtl w:val="0"/>
              </w:rPr>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128</w:t>
            </w:r>
          </w:p>
        </w:tc>
      </w:tr>
      <w:tr>
        <w:trPr>
          <w:cantSplit w:val="0"/>
          <w:trHeight w:val="244" w:hRule="atLeast"/>
          <w:tblHeader w:val="0"/>
        </w:trPr>
        <w:tc>
          <w:tcPr>
            <w:vMerge w:val="continue"/>
            <w:tcBorders>
              <w:top w:color="000000" w:space="0" w:sz="4" w:val="single"/>
              <w:right w:color="000000" w:space="0" w:sz="8"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 </w:t>
            </w:r>
          </w:p>
        </w:tc>
        <w:tc>
          <w:tcPr>
            <w:tcBorders>
              <w:left w:color="000000" w:space="0" w:sz="8" w:val="single"/>
              <w:right w:color="000000" w:space="0" w:sz="8"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1" w:line="223" w:lineRule="auto"/>
              <w:ind w:left="21" w:right="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1 Theoritical Committees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1" w:line="223" w:lineRule="auto"/>
              <w:ind w:left="21"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Dental History Committee</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tcBorders>
              <w:left w:color="000000" w:space="0" w:sz="8" w:val="single"/>
              <w:right w:color="000000" w:space="0" w:sz="8"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113</w:t>
            </w:r>
          </w:p>
        </w:tc>
      </w:tr>
      <w:tr>
        <w:trPr>
          <w:cantSplit w:val="0"/>
          <w:trHeight w:val="734" w:hRule="atLeast"/>
          <w:tblHeader w:val="0"/>
        </w:trPr>
        <w:tc>
          <w:tcPr>
            <w:vMerge w:val="continue"/>
            <w:tcBorders>
              <w:top w:color="000000" w:space="0" w:sz="4" w:val="single"/>
              <w:right w:color="000000" w:space="0" w:sz="8"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w:t>
            </w:r>
          </w:p>
        </w:tc>
        <w:tc>
          <w:tcPr>
            <w:tcBorders>
              <w:left w:color="000000" w:space="0" w:sz="8" w:val="single"/>
              <w:right w:color="000000" w:space="0" w:sz="8"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Sınıf Teorik Blokları – Dental Doku Hastalıkları ve Tedavileri IV</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Bloğu</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tcBorders>
              <w:left w:color="000000" w:space="0" w:sz="8" w:val="single"/>
              <w:right w:color="000000" w:space="0" w:sz="8"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87</w:t>
            </w:r>
          </w:p>
        </w:tc>
      </w:tr>
      <w:tr>
        <w:trPr>
          <w:cantSplit w:val="0"/>
          <w:trHeight w:val="734" w:hRule="atLeast"/>
          <w:tblHeader w:val="0"/>
        </w:trPr>
        <w:tc>
          <w:tcPr>
            <w:tcBorders>
              <w:top w:color="000000" w:space="0" w:sz="0" w:val="nil"/>
              <w:bottom w:color="000000" w:space="0" w:sz="0" w:val="nil"/>
              <w:right w:color="000000" w:space="0" w:sz="8" w:val="single"/>
            </w:tcBorders>
          </w:tcPr>
          <w:p w:rsidR="00000000" w:rsidDel="00000000" w:rsidP="00000000" w:rsidRDefault="00000000" w:rsidRPr="00000000" w14:paraId="0000008E">
            <w:pPr>
              <w:rPr>
                <w:sz w:val="2"/>
                <w:szCs w:val="2"/>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Fall</w:t>
            </w:r>
          </w:p>
        </w:tc>
        <w:tc>
          <w:tcPr>
            <w:tcBorders>
              <w:left w:color="000000" w:space="0" w:sz="8" w:val="single"/>
              <w:right w:color="000000" w:space="0" w:sz="8"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3 Theoritical Committees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Dental Tissue Diseases and</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Treatments IV Committee</w:t>
            </w:r>
          </w:p>
        </w:tc>
        <w:tc>
          <w:tcPr>
            <w:tcBorders>
              <w:left w:color="000000" w:space="0" w:sz="8" w:val="single"/>
              <w:right w:color="000000" w:space="0" w:sz="8"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53</w:t>
            </w:r>
          </w:p>
        </w:tc>
      </w:tr>
      <w:tr>
        <w:trPr>
          <w:cantSplit w:val="0"/>
          <w:trHeight w:val="734" w:hRule="atLeast"/>
          <w:tblHeader w:val="0"/>
        </w:trPr>
        <w:tc>
          <w:tcPr>
            <w:tcBorders>
              <w:top w:color="000000" w:space="0" w:sz="0" w:val="nil"/>
              <w:bottom w:color="000000" w:space="0" w:sz="0" w:val="nil"/>
              <w:right w:color="000000" w:space="0" w:sz="8" w:val="single"/>
            </w:tcBorders>
          </w:tcPr>
          <w:p w:rsidR="00000000" w:rsidDel="00000000" w:rsidP="00000000" w:rsidRDefault="00000000" w:rsidRPr="00000000" w14:paraId="0000009B">
            <w:pPr>
              <w:rPr>
                <w:sz w:val="2"/>
                <w:szCs w:val="2"/>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Sınıf Seçmeli Ders / Diş</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Hekimliğinde Ağrı Yönetimi</w:t>
            </w:r>
          </w:p>
        </w:tc>
        <w:tc>
          <w:tcPr>
            <w:tcBorders>
              <w:left w:color="000000" w:space="0" w:sz="8" w:val="single"/>
              <w:right w:color="000000" w:space="0" w:sz="8"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tcBorders>
              <w:left w:color="000000" w:space="0" w:sz="8" w:val="single"/>
              <w:right w:color="000000" w:space="0" w:sz="8"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36</w:t>
            </w:r>
          </w:p>
        </w:tc>
      </w:tr>
      <w:tr>
        <w:trPr>
          <w:cantSplit w:val="0"/>
          <w:trHeight w:val="734" w:hRule="atLeast"/>
          <w:tblHeader w:val="0"/>
        </w:trPr>
        <w:tc>
          <w:tcPr>
            <w:tcBorders>
              <w:top w:color="000000" w:space="0" w:sz="0" w:val="nil"/>
              <w:bottom w:color="000000" w:space="0" w:sz="4" w:val="single"/>
              <w:right w:color="000000" w:space="0" w:sz="8" w:val="single"/>
            </w:tcBorders>
          </w:tcPr>
          <w:p w:rsidR="00000000" w:rsidDel="00000000" w:rsidP="00000000" w:rsidRDefault="00000000" w:rsidRPr="00000000" w14:paraId="000000A7">
            <w:pPr>
              <w:rPr>
                <w:sz w:val="2"/>
                <w:szCs w:val="2"/>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w:t>
            </w:r>
          </w:p>
        </w:tc>
        <w:tc>
          <w:tcPr>
            <w:tcBorders>
              <w:left w:color="000000" w:space="0" w:sz="8" w:val="single"/>
              <w:right w:color="000000" w:space="0" w:sz="8"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Sınıf Teorik Blokları – Özel bakım gerektiren hasta grupları ve Geriatri</w:t>
            </w:r>
          </w:p>
        </w:tc>
        <w:tc>
          <w:tcPr>
            <w:tcBorders>
              <w:left w:color="000000" w:space="0" w:sz="8" w:val="single"/>
              <w:right w:color="000000" w:space="0" w:sz="8"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178</w:t>
            </w:r>
          </w:p>
        </w:tc>
      </w:tr>
    </w:tb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4"/>
        <w:tblW w:w="9126.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8"/>
        <w:gridCol w:w="1534"/>
        <w:gridCol w:w="2710"/>
        <w:gridCol w:w="1133"/>
        <w:gridCol w:w="1138"/>
        <w:gridCol w:w="1183"/>
        <w:tblGridChange w:id="0">
          <w:tblGrid>
            <w:gridCol w:w="1428"/>
            <w:gridCol w:w="1534"/>
            <w:gridCol w:w="2710"/>
            <w:gridCol w:w="1133"/>
            <w:gridCol w:w="1138"/>
            <w:gridCol w:w="1183"/>
          </w:tblGrid>
        </w:tblGridChange>
      </w:tblGrid>
      <w:tr>
        <w:trPr>
          <w:cantSplit w:val="0"/>
          <w:trHeight w:val="733" w:hRule="atLeast"/>
          <w:tblHeader w:val="0"/>
        </w:trPr>
        <w:tc>
          <w:tcPr>
            <w:vMerge w:val="restart"/>
            <w:tcBorders>
              <w:top w:color="000000" w:space="0" w:sz="4" w:val="single"/>
              <w:right w:color="000000" w:space="0" w:sz="8"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2024- 2025</w:t>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 </w:t>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8" w:right="19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Sınıf Teorik Blokları –Diş</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8" w:right="199"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Hekimliği Tarihi Bloğu</w:t>
            </w:r>
            <w:r w:rsidDel="00000000" w:rsidR="00000000" w:rsidRPr="00000000">
              <w:rPr>
                <w:rtl w:val="0"/>
              </w:rPr>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136</w:t>
            </w:r>
          </w:p>
        </w:tc>
      </w:tr>
      <w:tr>
        <w:trPr>
          <w:cantSplit w:val="0"/>
          <w:trHeight w:val="244" w:hRule="atLeast"/>
          <w:tblHeader w:val="0"/>
        </w:trPr>
        <w:tc>
          <w:tcPr>
            <w:vMerge w:val="continue"/>
            <w:tcBorders>
              <w:top w:color="000000" w:space="0" w:sz="4" w:val="single"/>
              <w:right w:color="000000" w:space="0" w:sz="8"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 </w:t>
            </w:r>
          </w:p>
        </w:tc>
        <w:tc>
          <w:tcPr>
            <w:tcBorders>
              <w:left w:color="000000" w:space="0" w:sz="8" w:val="single"/>
              <w:right w:color="000000" w:space="0" w:sz="8"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1" w:line="223" w:lineRule="auto"/>
              <w:ind w:left="21" w:right="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1 Theoritical Committees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1" w:line="223" w:lineRule="auto"/>
              <w:ind w:left="21"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Dental History Committee</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tcBorders>
              <w:left w:color="000000" w:space="0" w:sz="8" w:val="single"/>
              <w:right w:color="000000" w:space="0" w:sz="8"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87</w:t>
            </w:r>
          </w:p>
        </w:tc>
      </w:tr>
      <w:tr>
        <w:trPr>
          <w:cantSplit w:val="0"/>
          <w:trHeight w:val="734" w:hRule="atLeast"/>
          <w:tblHeader w:val="0"/>
        </w:trPr>
        <w:tc>
          <w:tcPr>
            <w:vMerge w:val="continue"/>
            <w:tcBorders>
              <w:top w:color="000000" w:space="0" w:sz="4" w:val="single"/>
              <w:right w:color="000000" w:space="0" w:sz="8"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w:t>
            </w:r>
          </w:p>
        </w:tc>
        <w:tc>
          <w:tcPr>
            <w:tcBorders>
              <w:left w:color="000000" w:space="0" w:sz="8" w:val="single"/>
              <w:right w:color="000000" w:space="0" w:sz="8"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1" w:line="223" w:lineRule="auto"/>
              <w:ind w:left="21" w:right="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1 Theoritical Committees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 to Dentistry Committee</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tcBorders>
              <w:left w:color="000000" w:space="0" w:sz="8" w:val="single"/>
              <w:right w:color="000000" w:space="0" w:sz="8"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87</w:t>
            </w:r>
          </w:p>
        </w:tc>
      </w:tr>
      <w:tr>
        <w:trPr>
          <w:cantSplit w:val="0"/>
          <w:trHeight w:val="734" w:hRule="atLeast"/>
          <w:tblHeader w:val="0"/>
        </w:trPr>
        <w:tc>
          <w:tcPr>
            <w:tcBorders>
              <w:top w:color="000000" w:space="0" w:sz="0" w:val="nil"/>
              <w:bottom w:color="000000" w:space="0" w:sz="0" w:val="nil"/>
              <w:right w:color="000000" w:space="0" w:sz="8" w:val="single"/>
            </w:tcBorders>
          </w:tcPr>
          <w:p w:rsidR="00000000" w:rsidDel="00000000" w:rsidP="00000000" w:rsidRDefault="00000000" w:rsidRPr="00000000" w14:paraId="000000DB">
            <w:pPr>
              <w:rPr>
                <w:sz w:val="2"/>
                <w:szCs w:val="2"/>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1" w:line="223" w:lineRule="auto"/>
              <w:ind w:left="21" w:right="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2 Theoritical Committees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Diseases and Treatments of</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Dental Tissues-I</w:t>
              <w:br w:type="textWrapping"/>
              <w:t xml:space="preserve"> Committee</w:t>
            </w:r>
          </w:p>
        </w:tc>
        <w:tc>
          <w:tcPr>
            <w:tcBorders>
              <w:left w:color="000000" w:space="0" w:sz="8" w:val="single"/>
              <w:right w:color="000000" w:space="0" w:sz="8"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tcBorders>
              <w:left w:color="000000" w:space="0" w:sz="8" w:val="single"/>
              <w:right w:color="000000" w:space="0" w:sz="8"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34" w:hRule="atLeast"/>
          <w:tblHeader w:val="0"/>
        </w:trPr>
        <w:tc>
          <w:tcPr>
            <w:tcBorders>
              <w:top w:color="000000" w:space="0" w:sz="0" w:val="nil"/>
              <w:bottom w:color="000000" w:space="0" w:sz="0" w:val="nil"/>
              <w:right w:color="000000" w:space="0" w:sz="8" w:val="single"/>
            </w:tcBorders>
          </w:tcPr>
          <w:p w:rsidR="00000000" w:rsidDel="00000000" w:rsidP="00000000" w:rsidRDefault="00000000" w:rsidRPr="00000000" w14:paraId="000000E8">
            <w:pPr>
              <w:rPr>
                <w:sz w:val="2"/>
                <w:szCs w:val="2"/>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Fall</w:t>
            </w:r>
          </w:p>
        </w:tc>
        <w:tc>
          <w:tcPr>
            <w:tcBorders>
              <w:left w:color="000000" w:space="0" w:sz="8" w:val="single"/>
              <w:right w:color="000000" w:space="0" w:sz="8"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Sınıf Teorik Blokları – Dental Doku Hastalıkları ve Tedavileri IV Bloğu</w:t>
            </w:r>
          </w:p>
        </w:tc>
        <w:tc>
          <w:tcPr>
            <w:tcBorders>
              <w:left w:color="000000" w:space="0" w:sz="8" w:val="single"/>
              <w:right w:color="000000" w:space="0" w:sz="8"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34" w:hRule="atLeast"/>
          <w:tblHeader w:val="0"/>
        </w:trPr>
        <w:tc>
          <w:tcPr>
            <w:tcBorders>
              <w:top w:color="000000" w:space="0" w:sz="0" w:val="nil"/>
              <w:bottom w:color="000000" w:space="0" w:sz="0" w:val="nil"/>
              <w:right w:color="000000" w:space="0" w:sz="8" w:val="single"/>
            </w:tcBorders>
          </w:tcPr>
          <w:p w:rsidR="00000000" w:rsidDel="00000000" w:rsidP="00000000" w:rsidRDefault="00000000" w:rsidRPr="00000000" w14:paraId="000000F2">
            <w:pPr>
              <w:rPr>
                <w:sz w:val="2"/>
                <w:szCs w:val="2"/>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3 Theoritical Committees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Dental Tissue Diseases and</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Treatments IV Committee</w:t>
            </w:r>
          </w:p>
        </w:tc>
        <w:tc>
          <w:tcPr>
            <w:tcBorders>
              <w:left w:color="000000" w:space="0" w:sz="8" w:val="single"/>
              <w:right w:color="000000" w:space="0" w:sz="8"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51</w:t>
            </w:r>
          </w:p>
        </w:tc>
      </w:tr>
      <w:tr>
        <w:trPr>
          <w:cantSplit w:val="0"/>
          <w:trHeight w:val="734" w:hRule="atLeast"/>
          <w:tblHeader w:val="0"/>
        </w:trPr>
        <w:tc>
          <w:tcPr>
            <w:tcBorders>
              <w:top w:color="000000" w:space="0" w:sz="0" w:val="nil"/>
              <w:bottom w:color="000000" w:space="0" w:sz="4" w:val="single"/>
              <w:right w:color="000000" w:space="0" w:sz="8" w:val="single"/>
            </w:tcBorders>
          </w:tcPr>
          <w:p w:rsidR="00000000" w:rsidDel="00000000" w:rsidP="00000000" w:rsidRDefault="00000000" w:rsidRPr="00000000" w14:paraId="000000FF">
            <w:pPr>
              <w:rPr>
                <w:sz w:val="2"/>
                <w:szCs w:val="2"/>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Fall</w:t>
            </w:r>
          </w:p>
        </w:tc>
        <w:tc>
          <w:tcPr>
            <w:tcBorders>
              <w:left w:color="000000" w:space="0" w:sz="8" w:val="single"/>
              <w:right w:color="000000" w:space="0" w:sz="8"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Sınıf Teorik Blokları – Özel bakım gerektiren hasta grupları ve Geriatri</w:t>
            </w:r>
          </w:p>
        </w:tc>
        <w:tc>
          <w:tcPr>
            <w:tcBorders>
              <w:left w:color="000000" w:space="0" w:sz="8" w:val="single"/>
              <w:right w:color="000000" w:space="0" w:sz="8"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9">
      <w:pPr>
        <w:rPr/>
      </w:pP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5216208</wp:posOffset>
              </wp:positionH>
              <wp:positionV relativeFrom="page">
                <wp:posOffset>459422</wp:posOffset>
              </wp:positionV>
              <wp:extent cx="1463040" cy="175260"/>
              <wp:effectExtent b="0" l="0" r="0" t="0"/>
              <wp:wrapNone/>
              <wp:docPr id="2" name=""/>
              <a:graphic>
                <a:graphicData uri="http://schemas.microsoft.com/office/word/2010/wordprocessingShape">
                  <wps:wsp>
                    <wps:cNvSpPr/>
                    <wps:cNvPr id="2" name="Shape 2"/>
                    <wps:spPr>
                      <a:xfrm>
                        <a:off x="4619243" y="3697133"/>
                        <a:ext cx="1453515" cy="165735"/>
                      </a:xfrm>
                      <a:prstGeom prst="rect">
                        <a:avLst/>
                      </a:prstGeom>
                      <a:noFill/>
                      <a:ln>
                        <a:noFill/>
                      </a:ln>
                    </wps:spPr>
                    <wps:txbx>
                      <w:txbxContent>
                        <w:p w:rsidR="00000000" w:rsidDel="00000000" w:rsidP="00000000" w:rsidRDefault="00000000" w:rsidRPr="00000000">
                          <w:pPr>
                            <w:spacing w:after="0" w:before="0" w:line="245.00000953674316"/>
                            <w:ind w:left="20" w:right="0" w:firstLine="0"/>
                            <w:jc w:val="left"/>
                            <w:textDirection w:val="btLr"/>
                          </w:pPr>
                          <w:r w:rsidDel="00000000" w:rsidR="00000000" w:rsidRPr="00000000">
                            <w:rPr>
                              <w:rFonts w:ascii="Calibri" w:cs="Calibri" w:eastAsia="Calibri" w:hAnsi="Calibri"/>
                              <w:b w:val="0"/>
                              <w:i w:val="0"/>
                              <w:smallCaps w:val="0"/>
                              <w:strike w:val="0"/>
                              <w:color w:val="7e7e7e"/>
                              <w:sz w:val="28"/>
                              <w:vertAlign w:val="baseline"/>
                            </w:rPr>
                            <w:t xml:space="preserve">Update Date: 05.05.2025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5216208</wp:posOffset>
              </wp:positionH>
              <wp:positionV relativeFrom="page">
                <wp:posOffset>459422</wp:posOffset>
              </wp:positionV>
              <wp:extent cx="1463040" cy="17526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463040" cy="17526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1240" w:hanging="392"/>
      </w:pPr>
      <w:rPr/>
    </w:lvl>
    <w:lvl w:ilvl="1">
      <w:start w:val="2"/>
      <w:numFmt w:val="decimal"/>
      <w:lvlText w:val="%1.%2."/>
      <w:lvlJc w:val="left"/>
      <w:pPr>
        <w:ind w:left="1240" w:hanging="392"/>
      </w:pPr>
      <w:rPr>
        <w:rFonts w:ascii="Calibri" w:cs="Calibri" w:eastAsia="Calibri" w:hAnsi="Calibri"/>
        <w:b w:val="1"/>
        <w:i w:val="0"/>
        <w:sz w:val="22"/>
        <w:szCs w:val="22"/>
      </w:rPr>
    </w:lvl>
    <w:lvl w:ilvl="2">
      <w:start w:val="1"/>
      <w:numFmt w:val="decimal"/>
      <w:lvlText w:val="%1.%2.%3."/>
      <w:lvlJc w:val="left"/>
      <w:pPr>
        <w:ind w:left="849" w:hanging="587.9999999999999"/>
      </w:pPr>
      <w:rPr>
        <w:rFonts w:ascii="Calibri" w:cs="Calibri" w:eastAsia="Calibri" w:hAnsi="Calibri"/>
        <w:b w:val="1"/>
        <w:i w:val="0"/>
        <w:sz w:val="22"/>
        <w:szCs w:val="22"/>
      </w:rPr>
    </w:lvl>
    <w:lvl w:ilvl="3">
      <w:start w:val="0"/>
      <w:numFmt w:val="bullet"/>
      <w:lvlText w:val="•"/>
      <w:lvlJc w:val="left"/>
      <w:pPr>
        <w:ind w:left="3106" w:hanging="588"/>
      </w:pPr>
      <w:rPr/>
    </w:lvl>
    <w:lvl w:ilvl="4">
      <w:start w:val="0"/>
      <w:numFmt w:val="bullet"/>
      <w:lvlText w:val="•"/>
      <w:lvlJc w:val="left"/>
      <w:pPr>
        <w:ind w:left="4039" w:hanging="588.0000000000005"/>
      </w:pPr>
      <w:rPr/>
    </w:lvl>
    <w:lvl w:ilvl="5">
      <w:start w:val="0"/>
      <w:numFmt w:val="bullet"/>
      <w:lvlText w:val="•"/>
      <w:lvlJc w:val="left"/>
      <w:pPr>
        <w:ind w:left="4973" w:hanging="588"/>
      </w:pPr>
      <w:rPr/>
    </w:lvl>
    <w:lvl w:ilvl="6">
      <w:start w:val="0"/>
      <w:numFmt w:val="bullet"/>
      <w:lvlText w:val="•"/>
      <w:lvlJc w:val="left"/>
      <w:pPr>
        <w:ind w:left="5906" w:hanging="587.9999999999991"/>
      </w:pPr>
      <w:rPr/>
    </w:lvl>
    <w:lvl w:ilvl="7">
      <w:start w:val="0"/>
      <w:numFmt w:val="bullet"/>
      <w:lvlText w:val="•"/>
      <w:lvlJc w:val="left"/>
      <w:pPr>
        <w:ind w:left="6839" w:hanging="588"/>
      </w:pPr>
      <w:rPr/>
    </w:lvl>
    <w:lvl w:ilvl="8">
      <w:start w:val="0"/>
      <w:numFmt w:val="bullet"/>
      <w:lvlText w:val="•"/>
      <w:lvlJc w:val="left"/>
      <w:pPr>
        <w:ind w:left="7772" w:hanging="587.9999999999991"/>
      </w:pPr>
      <w:rPr/>
    </w:lvl>
  </w:abstractNum>
  <w:abstractNum w:abstractNumId="2">
    <w:lvl w:ilvl="0">
      <w:start w:val="1"/>
      <w:numFmt w:val="decimal"/>
      <w:lvlText w:val="%1."/>
      <w:lvlJc w:val="left"/>
      <w:pPr>
        <w:ind w:left="362" w:hanging="221"/>
      </w:pPr>
      <w:rPr>
        <w:rFonts w:ascii="Calibri" w:cs="Calibri" w:eastAsia="Calibri" w:hAnsi="Calibri"/>
        <w:b w:val="1"/>
        <w:i w:val="0"/>
        <w:sz w:val="22"/>
        <w:szCs w:val="22"/>
      </w:rPr>
    </w:lvl>
    <w:lvl w:ilvl="1">
      <w:start w:val="1"/>
      <w:numFmt w:val="decimal"/>
      <w:lvlText w:val="%1.%2."/>
      <w:lvlJc w:val="left"/>
      <w:pPr>
        <w:ind w:left="849" w:hanging="407.9999999999999"/>
      </w:pPr>
      <w:rPr>
        <w:rFonts w:ascii="Calibri" w:cs="Calibri" w:eastAsia="Calibri" w:hAnsi="Calibri"/>
        <w:b w:val="1"/>
        <w:i w:val="0"/>
        <w:sz w:val="22"/>
        <w:szCs w:val="22"/>
      </w:rPr>
    </w:lvl>
    <w:lvl w:ilvl="2">
      <w:start w:val="1"/>
      <w:numFmt w:val="decimal"/>
      <w:lvlText w:val="%1.%2.%3."/>
      <w:lvlJc w:val="left"/>
      <w:pPr>
        <w:ind w:left="849" w:hanging="597.9999999999999"/>
      </w:pPr>
      <w:rPr>
        <w:rFonts w:ascii="Calibri" w:cs="Calibri" w:eastAsia="Calibri" w:hAnsi="Calibri"/>
        <w:b w:val="1"/>
        <w:i w:val="0"/>
        <w:sz w:val="22"/>
        <w:szCs w:val="22"/>
      </w:rPr>
    </w:lvl>
    <w:lvl w:ilvl="3">
      <w:start w:val="0"/>
      <w:numFmt w:val="bullet"/>
      <w:lvlText w:val="•"/>
      <w:lvlJc w:val="left"/>
      <w:pPr>
        <w:ind w:left="1360" w:hanging="598"/>
      </w:pPr>
      <w:rPr/>
    </w:lvl>
    <w:lvl w:ilvl="4">
      <w:start w:val="0"/>
      <w:numFmt w:val="bullet"/>
      <w:lvlText w:val="•"/>
      <w:lvlJc w:val="left"/>
      <w:pPr>
        <w:ind w:left="1400" w:hanging="598"/>
      </w:pPr>
      <w:rPr/>
    </w:lvl>
    <w:lvl w:ilvl="5">
      <w:start w:val="0"/>
      <w:numFmt w:val="bullet"/>
      <w:lvlText w:val="•"/>
      <w:lvlJc w:val="left"/>
      <w:pPr>
        <w:ind w:left="1420" w:hanging="598"/>
      </w:pPr>
      <w:rPr/>
    </w:lvl>
    <w:lvl w:ilvl="6">
      <w:start w:val="0"/>
      <w:numFmt w:val="bullet"/>
      <w:lvlText w:val="•"/>
      <w:lvlJc w:val="left"/>
      <w:pPr>
        <w:ind w:left="3063" w:hanging="598"/>
      </w:pPr>
      <w:rPr/>
    </w:lvl>
    <w:lvl w:ilvl="7">
      <w:start w:val="0"/>
      <w:numFmt w:val="bullet"/>
      <w:lvlText w:val="•"/>
      <w:lvlJc w:val="left"/>
      <w:pPr>
        <w:ind w:left="4707" w:hanging="598"/>
      </w:pPr>
      <w:rPr/>
    </w:lvl>
    <w:lvl w:ilvl="8">
      <w:start w:val="0"/>
      <w:numFmt w:val="bullet"/>
      <w:lvlText w:val="•"/>
      <w:lvlJc w:val="left"/>
      <w:pPr>
        <w:ind w:left="6351" w:hanging="597.9999999999991"/>
      </w:pPr>
      <w:rPr/>
    </w:lvl>
  </w:abstractNum>
  <w:abstractNum w:abstractNumId="3">
    <w:lvl w:ilvl="0">
      <w:start w:val="7"/>
      <w:numFmt w:val="decimal"/>
      <w:lvlText w:val="%1"/>
      <w:lvlJc w:val="left"/>
      <w:pPr>
        <w:ind w:left="450" w:hanging="450"/>
      </w:pPr>
      <w:rPr/>
    </w:lvl>
    <w:lvl w:ilvl="1">
      <w:start w:val="1"/>
      <w:numFmt w:val="decimal"/>
      <w:lvlText w:val="%1.%2"/>
      <w:lvlJc w:val="left"/>
      <w:pPr>
        <w:ind w:left="874" w:hanging="449.99999999999994"/>
      </w:pPr>
      <w:rPr/>
    </w:lvl>
    <w:lvl w:ilvl="2">
      <w:start w:val="1"/>
      <w:numFmt w:val="decimal"/>
      <w:lvlText w:val="%1.%2.%3"/>
      <w:lvlJc w:val="left"/>
      <w:pPr>
        <w:ind w:left="1568" w:hanging="719.9999999999999"/>
      </w:pPr>
      <w:rPr>
        <w:b w:val="1"/>
      </w:rPr>
    </w:lvl>
    <w:lvl w:ilvl="3">
      <w:start w:val="1"/>
      <w:numFmt w:val="decimal"/>
      <w:lvlText w:val="%1.%2.%3.%4"/>
      <w:lvlJc w:val="left"/>
      <w:pPr>
        <w:ind w:left="1992" w:hanging="720"/>
      </w:pPr>
      <w:rPr/>
    </w:lvl>
    <w:lvl w:ilvl="4">
      <w:start w:val="1"/>
      <w:numFmt w:val="decimal"/>
      <w:lvlText w:val="%1.%2.%3.%4.%5"/>
      <w:lvlJc w:val="left"/>
      <w:pPr>
        <w:ind w:left="2776" w:hanging="1079.9999999999998"/>
      </w:pPr>
      <w:rPr/>
    </w:lvl>
    <w:lvl w:ilvl="5">
      <w:start w:val="1"/>
      <w:numFmt w:val="decimal"/>
      <w:lvlText w:val="%1.%2.%3.%4.%5.%6"/>
      <w:lvlJc w:val="left"/>
      <w:pPr>
        <w:ind w:left="3200" w:hanging="1080"/>
      </w:pPr>
      <w:rPr/>
    </w:lvl>
    <w:lvl w:ilvl="6">
      <w:start w:val="1"/>
      <w:numFmt w:val="decimal"/>
      <w:lvlText w:val="%1.%2.%3.%4.%5.%6.%7"/>
      <w:lvlJc w:val="left"/>
      <w:pPr>
        <w:ind w:left="3984" w:hanging="1440"/>
      </w:pPr>
      <w:rPr/>
    </w:lvl>
    <w:lvl w:ilvl="7">
      <w:start w:val="1"/>
      <w:numFmt w:val="decimal"/>
      <w:lvlText w:val="%1.%2.%3.%4.%5.%6.%7.%8"/>
      <w:lvlJc w:val="left"/>
      <w:pPr>
        <w:ind w:left="4408" w:hanging="1440"/>
      </w:pPr>
      <w:rPr/>
    </w:lvl>
    <w:lvl w:ilvl="8">
      <w:start w:val="1"/>
      <w:numFmt w:val="decimal"/>
      <w:lvlText w:val="%1.%2.%3.%4.%5.%6.%7.%8.%9"/>
      <w:lvlJc w:val="left"/>
      <w:pPr>
        <w:ind w:left="4832"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Balk7">
    <w:name w:val="heading 7"/>
    <w:basedOn w:val="Normal"/>
    <w:next w:val="Normal"/>
    <w:link w:val="Balk7Char"/>
    <w:uiPriority w:val="9"/>
    <w:semiHidden w:val="1"/>
    <w:unhideWhenUsed w:val="1"/>
    <w:qFormat w:val="1"/>
    <w:rsid w:val="00483C7A"/>
    <w:pPr>
      <w:keepNext w:val="1"/>
      <w:keepLines w:val="1"/>
      <w:spacing w:after="0"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483C7A"/>
    <w:pPr>
      <w:keepNext w:val="1"/>
      <w:keepLines w:val="1"/>
      <w:spacing w:after="0"/>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483C7A"/>
    <w:pPr>
      <w:keepNext w:val="1"/>
      <w:keepLines w:val="1"/>
      <w:spacing w:after="0"/>
      <w:outlineLvl w:val="8"/>
    </w:pPr>
    <w:rPr>
      <w:rFonts w:cstheme="majorBidi" w:eastAsiaTheme="majorEastAsia"/>
      <w:color w:val="272727" w:themeColor="text1" w:themeTint="0000D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483C7A"/>
    <w:rPr>
      <w:rFonts w:asciiTheme="majorHAnsi" w:cstheme="majorBidi" w:eastAsiaTheme="majorEastAsia" w:hAnsiTheme="majorHAnsi"/>
      <w:color w:val="2f5496" w:themeColor="accent1" w:themeShade="0000BF"/>
      <w:sz w:val="40"/>
      <w:szCs w:val="40"/>
    </w:rPr>
  </w:style>
  <w:style w:type="character" w:styleId="Balk2Char" w:customStyle="1">
    <w:name w:val="Başlık 2 Char"/>
    <w:basedOn w:val="VarsaylanParagrafYazTipi"/>
    <w:link w:val="Balk2"/>
    <w:uiPriority w:val="9"/>
    <w:semiHidden w:val="1"/>
    <w:rsid w:val="00483C7A"/>
    <w:rPr>
      <w:rFonts w:asciiTheme="majorHAnsi" w:cstheme="majorBidi" w:eastAsiaTheme="majorEastAsia" w:hAnsiTheme="majorHAnsi"/>
      <w:color w:val="2f5496" w:themeColor="accent1" w:themeShade="0000BF"/>
      <w:sz w:val="32"/>
      <w:szCs w:val="32"/>
    </w:rPr>
  </w:style>
  <w:style w:type="character" w:styleId="Balk3Char" w:customStyle="1">
    <w:name w:val="Başlık 3 Char"/>
    <w:basedOn w:val="VarsaylanParagrafYazTipi"/>
    <w:link w:val="Balk3"/>
    <w:uiPriority w:val="9"/>
    <w:semiHidden w:val="1"/>
    <w:rsid w:val="00483C7A"/>
    <w:rPr>
      <w:rFonts w:cstheme="majorBidi" w:eastAsiaTheme="majorEastAsia"/>
      <w:color w:val="2f5496" w:themeColor="accent1" w:themeShade="0000BF"/>
      <w:sz w:val="28"/>
      <w:szCs w:val="28"/>
    </w:rPr>
  </w:style>
  <w:style w:type="character" w:styleId="Balk4Char" w:customStyle="1">
    <w:name w:val="Başlık 4 Char"/>
    <w:basedOn w:val="VarsaylanParagrafYazTipi"/>
    <w:link w:val="Balk4"/>
    <w:uiPriority w:val="9"/>
    <w:semiHidden w:val="1"/>
    <w:rsid w:val="00483C7A"/>
    <w:rPr>
      <w:rFonts w:cstheme="majorBidi" w:eastAsiaTheme="majorEastAsia"/>
      <w:i w:val="1"/>
      <w:iCs w:val="1"/>
      <w:color w:val="2f5496" w:themeColor="accent1" w:themeShade="0000BF"/>
    </w:rPr>
  </w:style>
  <w:style w:type="character" w:styleId="Balk5Char" w:customStyle="1">
    <w:name w:val="Başlık 5 Char"/>
    <w:basedOn w:val="VarsaylanParagrafYazTipi"/>
    <w:link w:val="Balk5"/>
    <w:uiPriority w:val="9"/>
    <w:semiHidden w:val="1"/>
    <w:rsid w:val="00483C7A"/>
    <w:rPr>
      <w:rFonts w:cstheme="majorBidi" w:eastAsiaTheme="majorEastAsia"/>
      <w:color w:val="2f5496" w:themeColor="accent1" w:themeShade="0000BF"/>
    </w:rPr>
  </w:style>
  <w:style w:type="character" w:styleId="Balk6Char" w:customStyle="1">
    <w:name w:val="Başlık 6 Char"/>
    <w:basedOn w:val="VarsaylanParagrafYazTipi"/>
    <w:link w:val="Balk6"/>
    <w:uiPriority w:val="9"/>
    <w:semiHidden w:val="1"/>
    <w:rsid w:val="00483C7A"/>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483C7A"/>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483C7A"/>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483C7A"/>
    <w:rPr>
      <w:rFonts w:cstheme="majorBidi" w:eastAsiaTheme="majorEastAsia"/>
      <w:color w:val="272727" w:themeColor="text1" w:themeTint="0000D8"/>
    </w:rPr>
  </w:style>
  <w:style w:type="character" w:styleId="KonuBalChar" w:customStyle="1">
    <w:name w:val="Konu Başlığı Char"/>
    <w:basedOn w:val="VarsaylanParagrafYazTipi"/>
    <w:link w:val="KonuBal"/>
    <w:uiPriority w:val="10"/>
    <w:rsid w:val="00483C7A"/>
    <w:rPr>
      <w:rFonts w:asciiTheme="majorHAnsi" w:cstheme="majorBidi" w:eastAsiaTheme="majorEastAsia" w:hAnsiTheme="majorHAnsi"/>
      <w:spacing w:val="-10"/>
      <w:kern w:val="28"/>
      <w:sz w:val="56"/>
      <w:szCs w:val="56"/>
    </w:rPr>
  </w:style>
  <w:style w:type="character" w:styleId="AltyazChar" w:customStyle="1">
    <w:name w:val="Altyazı Char"/>
    <w:basedOn w:val="VarsaylanParagrafYazTipi"/>
    <w:link w:val="Altyaz"/>
    <w:uiPriority w:val="11"/>
    <w:rsid w:val="00483C7A"/>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483C7A"/>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483C7A"/>
    <w:rPr>
      <w:i w:val="1"/>
      <w:iCs w:val="1"/>
      <w:color w:val="404040" w:themeColor="text1" w:themeTint="0000BF"/>
    </w:rPr>
  </w:style>
  <w:style w:type="paragraph" w:styleId="ListeParagraf">
    <w:name w:val="List Paragraph"/>
    <w:basedOn w:val="Normal"/>
    <w:uiPriority w:val="34"/>
    <w:qFormat w:val="1"/>
    <w:rsid w:val="00483C7A"/>
    <w:pPr>
      <w:ind w:left="720"/>
      <w:contextualSpacing w:val="1"/>
    </w:pPr>
  </w:style>
  <w:style w:type="character" w:styleId="GlVurgulama">
    <w:name w:val="Intense Emphasis"/>
    <w:basedOn w:val="VarsaylanParagrafYazTipi"/>
    <w:uiPriority w:val="21"/>
    <w:qFormat w:val="1"/>
    <w:rsid w:val="00483C7A"/>
    <w:rPr>
      <w:i w:val="1"/>
      <w:iCs w:val="1"/>
      <w:color w:val="2f5496" w:themeColor="accent1" w:themeShade="0000BF"/>
    </w:rPr>
  </w:style>
  <w:style w:type="paragraph" w:styleId="GlAlnt">
    <w:name w:val="Intense Quote"/>
    <w:basedOn w:val="Normal"/>
    <w:next w:val="Normal"/>
    <w:link w:val="GlAlntChar"/>
    <w:uiPriority w:val="30"/>
    <w:qFormat w:val="1"/>
    <w:rsid w:val="00483C7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GlAlntChar" w:customStyle="1">
    <w:name w:val="Güçlü Alıntı Char"/>
    <w:basedOn w:val="VarsaylanParagrafYazTipi"/>
    <w:link w:val="GlAlnt"/>
    <w:uiPriority w:val="30"/>
    <w:rsid w:val="00483C7A"/>
    <w:rPr>
      <w:i w:val="1"/>
      <w:iCs w:val="1"/>
      <w:color w:val="2f5496" w:themeColor="accent1" w:themeShade="0000BF"/>
    </w:rPr>
  </w:style>
  <w:style w:type="character" w:styleId="GlBavuru">
    <w:name w:val="Intense Reference"/>
    <w:basedOn w:val="VarsaylanParagrafYazTipi"/>
    <w:uiPriority w:val="32"/>
    <w:qFormat w:val="1"/>
    <w:rsid w:val="00483C7A"/>
    <w:rPr>
      <w:b w:val="1"/>
      <w:bCs w:val="1"/>
      <w:smallCaps w:val="1"/>
      <w:color w:val="2f5496" w:themeColor="accent1" w:themeShade="0000BF"/>
      <w:spacing w:val="5"/>
    </w:rPr>
  </w:style>
  <w:style w:type="paragraph" w:styleId="TableParagraph" w:customStyle="1">
    <w:name w:val="Table Paragraph"/>
    <w:basedOn w:val="Normal"/>
    <w:uiPriority w:val="1"/>
    <w:qFormat w:val="1"/>
    <w:rsid w:val="00483C7A"/>
    <w:pPr>
      <w:widowControl w:val="0"/>
      <w:autoSpaceDE w:val="0"/>
      <w:autoSpaceDN w:val="0"/>
      <w:spacing w:after="0" w:line="240" w:lineRule="auto"/>
      <w:ind w:left="18"/>
      <w:jc w:val="center"/>
    </w:pPr>
    <w:rPr>
      <w:rFonts w:ascii="Calibri" w:cs="Calibri" w:eastAsia="Calibri" w:hAnsi="Calibri"/>
      <w:kern w:val="0"/>
      <w:lang w:val="en-US"/>
    </w:rPr>
  </w:style>
  <w:style w:type="paragraph" w:styleId="stBilgi">
    <w:name w:val="header"/>
    <w:basedOn w:val="Normal"/>
    <w:link w:val="stBilgiChar"/>
    <w:uiPriority w:val="99"/>
    <w:unhideWhenUsed w:val="1"/>
    <w:rsid w:val="00483C7A"/>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483C7A"/>
  </w:style>
  <w:style w:type="paragraph" w:styleId="AltBilgi">
    <w:name w:val="footer"/>
    <w:basedOn w:val="Normal"/>
    <w:link w:val="AltBilgiChar"/>
    <w:uiPriority w:val="99"/>
    <w:unhideWhenUsed w:val="1"/>
    <w:rsid w:val="00483C7A"/>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483C7A"/>
  </w:style>
  <w:style w:type="paragraph" w:styleId="GvdeMetni">
    <w:name w:val="Body Text"/>
    <w:basedOn w:val="Normal"/>
    <w:link w:val="GvdeMetniChar"/>
    <w:uiPriority w:val="1"/>
    <w:qFormat w:val="1"/>
    <w:rsid w:val="00483C7A"/>
    <w:pPr>
      <w:widowControl w:val="0"/>
      <w:autoSpaceDE w:val="0"/>
      <w:autoSpaceDN w:val="0"/>
      <w:spacing w:after="0" w:before="241" w:line="240" w:lineRule="auto"/>
      <w:ind w:left="849"/>
      <w:jc w:val="both"/>
    </w:pPr>
    <w:rPr>
      <w:rFonts w:ascii="Calibri" w:cs="Calibri" w:eastAsia="Calibri" w:hAnsi="Calibri"/>
      <w:kern w:val="0"/>
      <w:lang w:val="en-US"/>
    </w:rPr>
  </w:style>
  <w:style w:type="character" w:styleId="GvdeMetniChar" w:customStyle="1">
    <w:name w:val="Gövde Metni Char"/>
    <w:basedOn w:val="VarsaylanParagrafYazTipi"/>
    <w:link w:val="GvdeMetni"/>
    <w:uiPriority w:val="1"/>
    <w:rsid w:val="00483C7A"/>
    <w:rPr>
      <w:rFonts w:ascii="Calibri" w:cs="Calibri" w:eastAsia="Calibri" w:hAnsi="Calibri"/>
      <w:kern w:val="0"/>
      <w:lang w:val="en-US"/>
    </w:rPr>
  </w:style>
  <w:style w:type="character" w:styleId="Kpr">
    <w:name w:val="Hyperlink"/>
    <w:basedOn w:val="VarsaylanParagrafYazTipi"/>
    <w:uiPriority w:val="99"/>
    <w:unhideWhenUsed w:val="1"/>
    <w:rsid w:val="00A43D7B"/>
    <w:rPr>
      <w:color w:val="0563c1" w:themeColor="hyperlink"/>
      <w:u w:val="single"/>
    </w:rPr>
  </w:style>
  <w:style w:type="character" w:styleId="UnresolvedMention" w:customStyle="1">
    <w:name w:val="Unresolved Mention"/>
    <w:basedOn w:val="VarsaylanParagrafYazTipi"/>
    <w:uiPriority w:val="99"/>
    <w:semiHidden w:val="1"/>
    <w:unhideWhenUsed w:val="1"/>
    <w:rsid w:val="00A43D7B"/>
    <w:rPr>
      <w:color w:val="605e5c"/>
      <w:shd w:color="auto" w:fill="e1dfdd" w:val="clear"/>
    </w:rPr>
  </w:style>
  <w:style w:type="paragraph" w:styleId="NormalWeb">
    <w:name w:val="Normal (Web)"/>
    <w:basedOn w:val="Normal"/>
    <w:uiPriority w:val="99"/>
    <w:semiHidden w:val="1"/>
    <w:unhideWhenUsed w:val="1"/>
    <w:rsid w:val="00A43D7B"/>
    <w:pPr>
      <w:spacing w:after="100" w:afterAutospacing="1" w:before="100" w:beforeAutospacing="1" w:line="240" w:lineRule="auto"/>
    </w:pPr>
    <w:rPr>
      <w:rFonts w:ascii="Times New Roman" w:cs="Times New Roman" w:eastAsia="Times New Roman" w:hAnsi="Times New Roman"/>
      <w:kern w:val="0"/>
      <w:sz w:val="24"/>
      <w:szCs w:val="24"/>
      <w:lang w:eastAsia="tr-TR"/>
    </w:rPr>
  </w:style>
  <w:style w:type="paragraph" w:styleId="AralkYok">
    <w:name w:val="No Spacing"/>
    <w:uiPriority w:val="1"/>
    <w:qFormat w:val="1"/>
    <w:rsid w:val="00143AB2"/>
    <w:pPr>
      <w:widowControl w:val="0"/>
      <w:autoSpaceDE w:val="0"/>
      <w:autoSpaceDN w:val="0"/>
      <w:spacing w:after="0" w:line="240" w:lineRule="auto"/>
    </w:pPr>
    <w:rPr>
      <w:rFonts w:ascii="Calibri" w:cs="Calibri" w:eastAsia="Calibri" w:hAnsi="Calibri"/>
      <w:kern w:val="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holar.google.com/citations?view_op=view_citation&amp;hl=en&amp;user=bacIAW4AAAAJ&amp;citation_for_view=bacIAW4AAAAJ:2osOgNQ5qMEC"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Nxk8cQY08KaBNFn1nH4BgvJNQ==">CgMxLjAyDmgudDRwZWxocHlzY2JqOAByITEwNlczVFZGaXFEYXJJcWxPTUxEcVlkeFlkS252WUh2cQ==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2025-05-08T07:23:00Z</dcterms:created>
  <dc:creator>Sc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5a314182-6e3c-4567-bb4b-f58fad463714</vt:lpwstr>
  </property>
</Properties>
</file>