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Gizem Andaç Yanal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Yrd. Doç.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/>
      </w:pPr>
      <w:r w:rsidDel="00000000" w:rsidR="00000000" w:rsidRPr="00000000">
        <w:rPr>
          <w:rtl w:val="0"/>
        </w:rPr>
        <w:t xml:space="preserve">Öğrenim Durumu: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Y. Lisans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YDÜ Diş Hekimliği Fakültesi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Endodonti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YDÜ Diş Hekimliği Fakültesi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Yrd. Doç.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Endodonti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YDÜ Diş Hekimliği Fakültesi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Tezi Başlığı ve Danışman(lar)ı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‘Farklı Giriş Kavitesi Tasarımları ve Eğe Sistemlerinin Kanal İçi Enterococcus Feacalis Üzerine Etkisinin Değerlendirilmesi’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Danışman: Doç. Dr. Atakan Kalender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Akademik Unvanlar: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09.07.2024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Profesörlük tarihi: -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tezleri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Yayınlar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Andac, G., Kalender, A., Baddal, B., &amp; Basmaci, F. (2022). Impact of Different Access Cavity Designs and Ni-Ti Files on the Elimination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Enterococcus faecalis from the Root Canal System: An In Vitro Study.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Applied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(4), 2049.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Abduljalil, M., Andac, G., &amp; Basmaci, F. (2023). Impacts of different Nickel–Titanium rotary and reciprocating root canal preparation systems on the amount of apically extruded debris.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Australian Endodontic Journal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49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, 308-314.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Abduljalil, M., Andac, G., &amp; Basmaci, F. (2023). Response to Impacts of different Nickel-Titanium rotary and reciprocating root canal preparation systems on the amount of apically extruded debris'.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AUSTRALIAN ENDODONTIC JOURNAL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/>
      </w:pPr>
      <w:r w:rsidDel="00000000" w:rsidR="00000000" w:rsidRPr="00000000">
        <w:rPr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84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7.2.1.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/>
      </w:pPr>
      <w:r w:rsidDel="00000000" w:rsidR="00000000" w:rsidRPr="00000000">
        <w:rPr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7.3.1.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Andaç, G., Kalender, A. (2019) Tri-antibiotic paste in endodontic retreatment after two non-        surgical failure: report of a case. Asian Pacific Endodontic Confederation, İstanbul 2019 (Poster).</w:t>
      </w:r>
    </w:p>
    <w:p w:rsidR="00000000" w:rsidDel="00000000" w:rsidP="00000000" w:rsidRDefault="00000000" w:rsidRPr="00000000" w14:paraId="0000003D">
      <w:pPr>
        <w:pStyle w:val="Heading1"/>
        <w:tabs>
          <w:tab w:val="left" w:leader="none" w:pos="8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1"/>
          <w:numId w:val="2"/>
        </w:numPr>
        <w:tabs>
          <w:tab w:val="left" w:leader="none" w:pos="812"/>
        </w:tabs>
        <w:spacing w:before="241" w:lineRule="auto"/>
        <w:ind w:left="812" w:hanging="388"/>
        <w:rPr/>
      </w:pPr>
      <w:r w:rsidDel="00000000" w:rsidR="00000000" w:rsidRPr="00000000">
        <w:rPr>
          <w:rtl w:val="0"/>
        </w:rPr>
        <w:t xml:space="preserve">Yazılan ulusal/uluslararası kitaplar veya kitaplarda bölümler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Ulusal kitaplarda bölümler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44">
      <w:pPr>
        <w:pStyle w:val="Heading1"/>
        <w:tabs>
          <w:tab w:val="left" w:leader="none" w:pos="812"/>
        </w:tabs>
        <w:spacing w:before="239" w:lineRule="auto"/>
        <w:ind w:left="900" w:firstLine="0"/>
        <w:rPr/>
      </w:pPr>
      <w:r w:rsidDel="00000000" w:rsidR="00000000" w:rsidRPr="00000000">
        <w:rPr>
          <w:rtl w:val="0"/>
        </w:rPr>
        <w:t xml:space="preserve">7.5.1.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Projeler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İdari Görevler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numPr>
          <w:ilvl w:val="0"/>
          <w:numId w:val="2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Bilimsel ve Mesleki Kuruluşlara Üyelikler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Kıbrıs Türk Diş Tabibleri Odası (KTDTO)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Kıbrıs Türk Tabibler Birliği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numPr>
          <w:ilvl w:val="0"/>
          <w:numId w:val="2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Ödüller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Genç Eğitimci Başarı Ödülü - 2024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1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7"/>
        <w:gridCol w:w="1126"/>
        <w:gridCol w:w="2835"/>
        <w:gridCol w:w="1420"/>
        <w:gridCol w:w="1139"/>
        <w:gridCol w:w="1184"/>
        <w:tblGridChange w:id="0">
          <w:tblGrid>
            <w:gridCol w:w="1427"/>
            <w:gridCol w:w="1126"/>
            <w:gridCol w:w="2835"/>
            <w:gridCol w:w="1420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Sınıf Seçmeli Ders /                    Endodontik Uygulamalarda Minimal İnvaziv Yaklaşımlar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5 Elective Course / Minimally Invasive Approaches in Endodontic Practice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1534"/>
        <w:gridCol w:w="2710"/>
        <w:gridCol w:w="1133"/>
        <w:gridCol w:w="1138"/>
        <w:gridCol w:w="1183"/>
        <w:tblGridChange w:id="0">
          <w:tblGrid>
            <w:gridCol w:w="1428"/>
            <w:gridCol w:w="1534"/>
            <w:gridCol w:w="2710"/>
            <w:gridCol w:w="1133"/>
            <w:gridCol w:w="1138"/>
            <w:gridCol w:w="1183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20223- 2024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Sınıf Teorik Blokları –  Dental Doku Hastalıkları ve Tedaviler – I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0"/>
              </w:tabs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Sınıf Teorik Blokları –  Dental Doku Hastalıkları ve Tedaviler – I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Sınıf Seçmeli Ders / Endodontik Uygulamalarda Minimal İnvaziv Yaklaşımlar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75415" y="3697133"/>
                        <a:ext cx="1741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Güncelleme tarihi: 02.05.2025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17526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069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34"/>
    <w:qFormat w:val="1"/>
    <w:pPr>
      <w:spacing w:before="239"/>
      <w:ind w:left="849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jc w:val="center"/>
    </w:pPr>
  </w:style>
  <w:style w:type="paragraph" w:styleId="Header">
    <w:name w:val="header"/>
    <w:basedOn w:val="Normal"/>
    <w:link w:val="Head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4540D"/>
    <w:rPr>
      <w:rFonts w:ascii="Calibri" w:cs="Calibri" w:eastAsia="Calibri" w:hAnsi="Calibri"/>
      <w:lang w:val="tr-TR"/>
    </w:rPr>
  </w:style>
  <w:style w:type="paragraph" w:styleId="Footer">
    <w:name w:val="footer"/>
    <w:basedOn w:val="Normal"/>
    <w:link w:val="Foot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540D"/>
    <w:rPr>
      <w:rFonts w:ascii="Calibri" w:cs="Calibri" w:eastAsia="Calibri" w:hAnsi="Calibri"/>
      <w:lang w:val="tr-TR"/>
    </w:rPr>
  </w:style>
  <w:style w:type="paragraph" w:styleId="NoSpacing">
    <w:name w:val="No Spacing"/>
    <w:uiPriority w:val="1"/>
    <w:qFormat w:val="1"/>
    <w:rsid w:val="004A49C0"/>
    <w:rPr>
      <w:rFonts w:ascii="Calibri" w:cs="Calibri" w:eastAsia="Calibri" w:hAnsi="Calibri"/>
      <w:lang w:val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0cYTVWM7FrRUsrtp2HNMA9HLGA==">CgMxLjA4AHIhMWU0VkkzSnVydmx5NWJMRk1KcWgzZWF0UUxwbzEzZEM2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2025-05-07T09:05:00Z</dcterms:created>
  <dc:creator>Sevcan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