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Dilan KIRMIZI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Öğretim Görevlisi, Yrd. Doç. Dr.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Öğrenim Durumu: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2"/>
        <w:gridCol w:w="3260"/>
        <w:gridCol w:w="2693"/>
        <w:gridCol w:w="987"/>
        <w:tblGridChange w:id="0">
          <w:tblGrid>
            <w:gridCol w:w="1762"/>
            <w:gridCol w:w="3260"/>
            <w:gridCol w:w="2693"/>
            <w:gridCol w:w="9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Alan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Yüksek Lisans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Fakültesi, Endodonti Anabilim Dalı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Yardımcı Doçentlik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 Fakültesi, Endodonti Anabilim Dalı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4.1. Doktora Tezi Başlığı ve Danışman (lar)ı: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İç Kök Rezorpsiyon Kavitelerindeki Kalsiyum Hidroksitin Farklı Tekniklerle Uzaklaştırılma Etkinliklerinin Mikro Bilgisayarlı Tomografi ile Değerlendirilmesi (2021). Doç. Dr. Umut Aksoy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Akademik Unvanlar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Yardımcı doçentlik tarihi: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24/03/2022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Doçentlik tarihi: -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Profesörlük tarihi: -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Yönetilen Yüksek Lisans ve Doktora Tezleri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Yayınlar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59" w:lineRule="auto"/>
        <w:ind w:left="360" w:right="-567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7.1.</w:t>
        <w:tab/>
        <w:t xml:space="preserve"> Uluslararası hakemli dergilerde yayınlanan makaleler (SCI,SSCI,AHCI,ESCI,Scopus)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80" w:line="259" w:lineRule="auto"/>
        <w:ind w:left="1134" w:right="-567" w:hanging="42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Kirmizi, D.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Aksoy, U., &amp; Orhan, K. (2021). Efficacy of laser-activated irrigation and conventional techniques in calcium hydroxide removal from simulated internal resorption cavities: micro-CT study. Photobiomodulation, Photomedicine, and Laser Surgery, 39(10), 674-681.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59" w:lineRule="auto"/>
        <w:ind w:left="1134" w:right="0" w:hanging="42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Sebai A,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Abduljalil M, Aksoy U. Endodontic Practice in Northern Cyprus: A Questionnaire Survey Study. Cyprus J Med Sci 2021; DOI:10.5152/cjms.2021.2577.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42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vsb21zer2m1u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Koruk, D., Basmacı, F.,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Kırmızı,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&amp; Aksoy, U. (2022). The Impact of Laser-Activated and Conventional Irrigation Techniques on Sealer Penetration into Dentinal Tubules. Photobiomodulation, Photomedicine, and Laser Surgery.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42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Kırmızı, D.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Sehirli, A. Ö., Sayiner, S., Orhan, K., Sebai, A., &amp; Aksoy, U. (2024). Effects of melatonin against experimentally induced apical periodontitis in rats. Australian endodontic journal : the journal of the Australian Society of Endodontology Inc, 50(2), 218–226.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https://doi.org/10.1111/aej.12841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42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Aksoy U, Aksoy 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et al. (September 16, 2024) Pierre Fauchard (1678-1761): Pioneering Dental Surgeon of the Enlightenment Age. Cureus 16(9): e69563. doi:10.7759/cureus.69563.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42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Odabaşı Tezer, E.,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Kırmızı, D.,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Abduljalil, M., Basmacı, F., Buyuksungur, A., &amp; Dartar Öztan, M. (2024). Comparative Retreatment Efficacy of Two Multi-File Systems with Different Access Cavity Designs: A Micro-Computed Tomography Study.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Medicina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(12), 1980.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https://doi.org/10.3390/medicina60121980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42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Aksoy U, Aksoy S, İnönü N, Orhan K. Evaluation of Taurodont and Pyramidal Mandibular Molars Prevalence in a Group of Turkish Cypriot Population by Cone Beam Computed Tomography. Cyprus J Med Sci. 2025 Jun 4;10(1):8-11. doi: 10.4274/cjms.2024.2024-112.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42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İnönü, N., Aksoy, U.,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Kırmızı, D.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Aksoy, S., Akkaya, N., &amp; Orhan, K. (2025). Deep learning-based detection of separated root canal instruments in panoramic radiographs using a U2-Net architecture. Diagnostics, 15(14), 1744.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hanging="42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ERDAG, E.,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KIRMIZI, D.,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AKSOY, U., &amp; SEHIRLI, A. O. In silico evaluation of some 7nAChR agonists in apical periodontitis: The role of the cholinergic anti-inflammatory pathway.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ACTA Pharmaceutica Sciencia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3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2" w:right="0" w:hanging="504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2" w:right="0" w:hanging="504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Sebai A, Aksoy U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KKTC’deki Diş hekimlerinin Endodontik Uygulamalarındaki Tercihlerine Dair Bir Anket Çalışması. 2017. 23th TDA International Dental Congress, Istanbul, Turkey.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Sebai A, Aksoy U. A questionnaire study on materials and methods preferred for endodontic practice of dentist in TRNC. (Oral Presentation). 2018, International Congress on Preventive Dentistry, Erzurum, Turkey.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Aksoy U,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Aksoy S, Orhan K. Taurodont ve Piramidal Mandibular Molar Dişlerin Kıbrıs Türk Popülasyonundaki Prevalansı. (Oral Presentation). 2019, 25th TDA International Dental Congress, Istanbul, Turkey.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Bozyel D,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Madde Kaybı Olan Dişte Endodontik Tedavi Sonrası CAD/CAM ' le Endokron Uygulaması. 2020, Uluslararası Erciyes Üniversitesi Diş Hekimliği Kongresi, Kayseri. Turkiye.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Koruk, D., Basmacı, F.,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Kırmızı,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&amp; Aksoy, U. Farklı İrrigasyon Solüsyonları ve Aktivasyon Tekniklerinin Kök Kanal Dolgu Patının Dentin Tübülleri Penetrasyonuna Etkisi. (Oral Presentation). 2022, 26th TDA International Dental Congress, Istanbul, Turkey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Saleh, M.,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Kırmızı,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Şehirli, A.Ö., Aksoy, U. Endodonti Dergilerindeki Hayvan Araştırmalarında Yayın Trendlerinin 5 Yıllık Bibliyometrik Analizi. (Oral Presentation). 2023, 15. Uluslararası Türk Endodonti Derneği Kongresi, Bursa, Türkiye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İnönü N, Aksoy U,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Aksoy S. Evaluation of Taurodont and Pyramidal Mandibular Molars Prevalance in a Group of Turkish Cypriot Population By CBCT. (Oral Presentation). 2024, 1st International NEU DESAM Biotechnology Congress, Lefkoşa, TRNC.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Önöral Ö,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Kırmızı D,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Kurtulmuş Yılmaz S. E-Rubrik Sistemlerinin Öğrenme Sürecine ve Öğrenci Memnuniyetine Etkisi. (Oral Presentation). 2025, III. Uluslararası Diş Hekimliği Eğitimi Kongresi, Bolu, Türkiye.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Nourimiankooshki S, Falamarzi M, Basmacı F,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Furkal Perforasyonlarda Kırılma Direnci: Tamir Materyallerinin Karşılaştırılması – İn Vitro Çalışma. (Poster Sunumu). 2025, 32. Uluslararası Bilimsel Kongre ve Sergisi, İzmir, Türkiye.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993" w:right="0" w:hanging="283.9999999999999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Falamarzi M, Nourimiankooshki S, Basmacı F,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Kırmızı 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Devital Beyazlatma Uygulanan Dişlerde Farklı Eğe Sistemleriyle Yapılan Retreatment’in Fraktür Direncine Etkisi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(Poster Sunumu). 2025, 32. Uluslararası Bilimsel Kongre ve Sergisi, İzmir, Türkiye.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42" w:right="0" w:hanging="504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Yazılan ulusal/uluslararası kitaplar veya kitaplarda bölümler </w:t>
      </w:r>
    </w:p>
    <w:p w:rsidR="00000000" w:rsidDel="00000000" w:rsidP="00000000" w:rsidRDefault="00000000" w:rsidRPr="00000000" w14:paraId="00000043">
      <w:pPr>
        <w:spacing w:after="240" w:before="240" w:lineRule="auto"/>
        <w:ind w:left="900" w:firstLine="0"/>
        <w:rPr/>
      </w:pPr>
      <w:r w:rsidDel="00000000" w:rsidR="00000000" w:rsidRPr="00000000">
        <w:rPr>
          <w:b w:val="1"/>
          <w:bCs w:val="1"/>
          <w:rtl w:val="0"/>
        </w:rPr>
        <w:t xml:space="preserve">7.4.1. </w:t>
      </w:r>
      <w:r w:rsidDel="00000000" w:rsidR="00000000" w:rsidRPr="00000000">
        <w:rPr>
          <w:rtl w:val="0"/>
        </w:rPr>
        <w:t xml:space="preserve">Orhan, K., Delantoni, A., </w:t>
      </w:r>
      <w:r w:rsidDel="00000000" w:rsidR="00000000" w:rsidRPr="00000000">
        <w:rPr>
          <w:b w:val="1"/>
          <w:bCs w:val="1"/>
          <w:rtl w:val="0"/>
        </w:rPr>
        <w:t xml:space="preserve">Kırmızı, D.</w:t>
      </w:r>
      <w:r w:rsidDel="00000000" w:rsidR="00000000" w:rsidRPr="00000000">
        <w:rPr>
          <w:rtl w:val="0"/>
        </w:rPr>
        <w:t xml:space="preserve">, &amp; Aksoy, U. (2024). Future Prospective. In Digital Dentistry: An Overview and Future Prospects (pp. 323-332). Cham: Springer International Publishing.</w:t>
      </w:r>
    </w:p>
    <w:p w:rsidR="00000000" w:rsidDel="00000000" w:rsidP="00000000" w:rsidRDefault="00000000" w:rsidRPr="00000000" w14:paraId="00000044">
      <w:pPr>
        <w:pStyle w:val="Heading1"/>
        <w:numPr>
          <w:ilvl w:val="1"/>
          <w:numId w:val="2"/>
        </w:numPr>
        <w:tabs>
          <w:tab w:val="left" w:leader="none" w:pos="812"/>
        </w:tabs>
        <w:spacing w:before="239" w:lineRule="auto"/>
        <w:ind w:left="1042" w:hanging="504"/>
        <w:rPr/>
      </w:pPr>
      <w:r w:rsidDel="00000000" w:rsidR="00000000" w:rsidRPr="00000000">
        <w:rPr>
          <w:rtl w:val="0"/>
        </w:rPr>
        <w:t xml:space="preserve">Ulusal hakemli dergilerde yayınlanan makalele</w:t>
      </w:r>
    </w:p>
    <w:p w:rsidR="00000000" w:rsidDel="00000000" w:rsidP="00000000" w:rsidRDefault="00000000" w:rsidRPr="00000000" w14:paraId="00000045">
      <w:pPr>
        <w:pStyle w:val="Heading1"/>
        <w:tabs>
          <w:tab w:val="left" w:leader="none" w:pos="812"/>
        </w:tabs>
        <w:spacing w:before="239" w:lineRule="auto"/>
        <w:ind w:left="1042" w:firstLine="0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504" w:right="0" w:hanging="50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Projeler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2" w:right="0" w:hanging="504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YDÜ Bilimsel Araştırma Projeleri Üniversiteye Ait Destek Projeleri kapsamında “İnternal Rezorpsiyon Kavitelerindeki Kalsiyum Hidroksitin Farkli Tekniklerle Uzaklaştırılma Etkinliklerinin Mikro Bilgisayarli Tomografi İle Değerlendirilmesi " – 2021 (Araştırmacı)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" w:right="0" w:hanging="50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İdari Görevler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9.1.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Fakülte Yönetim Kurulu Üyesi (2022-2023)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-27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Fakültesi, Öz Değerlendirme Kurulu Üyesi (2022-Halen)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-28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" w:right="-567" w:hanging="50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Bilimsel ve Mesleki Kuruluşlara Üyelik</w:t>
      </w:r>
    </w:p>
    <w:p w:rsidR="00000000" w:rsidDel="00000000" w:rsidP="00000000" w:rsidRDefault="00000000" w:rsidRPr="00000000" w14:paraId="0000004E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10.1</w:t>
      </w:r>
      <w:r w:rsidDel="00000000" w:rsidR="00000000" w:rsidRPr="00000000">
        <w:rPr>
          <w:rtl w:val="0"/>
        </w:rPr>
        <w:t xml:space="preserve">. Kıbrıs Türk Diş Tabipleri Odası (KTDTO) – Üye (2016- Halen)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bCs w:val="1"/>
          <w:rtl w:val="0"/>
        </w:rPr>
        <w:t xml:space="preserve">       10.2.</w:t>
      </w:r>
      <w:r w:rsidDel="00000000" w:rsidR="00000000" w:rsidRPr="00000000">
        <w:rPr>
          <w:rtl w:val="0"/>
        </w:rPr>
        <w:t xml:space="preserve"> Kıbrıs Türk Tabipleri Birliği (2016 - Halen 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" w:right="0" w:hanging="50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Ödüller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2" w:right="0" w:hanging="504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2021 yılı Genç Araştırmacı Ödülü (2022)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2" w:right="0" w:hanging="504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 Pratik Eğitime Üstün Katkı Ödülü (2024)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2" w:right="0" w:hanging="504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Yakın Doğu Üniversitesi Diş Hekimliği Fakültesi Pratik Eğitime Üstün Katkı Ödülü (2025)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42" w:right="0" w:hanging="504"/>
        <w:jc w:val="left"/>
        <w:rPr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İlham Veren En Etkili Akademisyen Ödülü - Üçüncülük Ödülü (2024-2025)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4" w:right="0" w:hanging="50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iki yılda verilen lisans ve lisansüstü düzeydeki dersler için aşağıdaki tabloyu doldurunuz.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975"/>
        <w:gridCol w:w="4125"/>
        <w:gridCol w:w="105"/>
        <w:gridCol w:w="1020"/>
        <w:gridCol w:w="105"/>
        <w:gridCol w:w="1365"/>
        <w:gridCol w:w="105"/>
        <w:gridCol w:w="1080"/>
        <w:gridCol w:w="105"/>
        <w:tblGridChange w:id="0">
          <w:tblGrid>
            <w:gridCol w:w="1245"/>
            <w:gridCol w:w="975"/>
            <w:gridCol w:w="4125"/>
            <w:gridCol w:w="105"/>
            <w:gridCol w:w="1020"/>
            <w:gridCol w:w="105"/>
            <w:gridCol w:w="1365"/>
            <w:gridCol w:w="105"/>
            <w:gridCol w:w="1080"/>
            <w:gridCol w:w="105"/>
          </w:tblGrid>
        </w:tblGridChange>
      </w:tblGrid>
      <w:tr>
        <w:trPr>
          <w:cantSplit w:val="0"/>
          <w:trHeight w:val="613.098958333333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Akademik Yıl</w:t>
            </w:r>
          </w:p>
          <w:p w:rsidR="00000000" w:rsidDel="00000000" w:rsidP="00000000" w:rsidRDefault="00000000" w:rsidRPr="00000000" w14:paraId="00000059">
            <w:pPr>
              <w:spacing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Dönem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Dersin Adı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D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Haftalık Saati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160" w:line="259" w:lineRule="auto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Öğrenci Sayısı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spacing w:after="160" w:line="259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Teorik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Uygulama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2023-2024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Sınıf Pratik Blokları –Endodonti Preklinik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3 Practical Committees – Endodontics Preclinic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Sınıf Teorik Blokları – Renk ve Estetik Bloğu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4 Theoritical Committees – Color and Aesthetic Committee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4 Theoritical Committees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Pediatric Dentistry and Orthodontics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Sınıf Teorik Blokları –Dental Doku Hastalıkları ve Tedavileri – I Bloğu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Sınıf Teorik Blokları –Dental Doku Hastalıkları ve Tedavileri – I Bloğu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2 Theoritical Committees – Diseases and Treatments of Dental Tissues- II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DEN601- Pulpa ve Periapikal Dokuların Biyolojisi ve Patolojisi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1080"/>
        <w:gridCol w:w="4065"/>
        <w:gridCol w:w="1215"/>
        <w:gridCol w:w="1470"/>
        <w:gridCol w:w="1170"/>
        <w:tblGridChange w:id="0">
          <w:tblGrid>
            <w:gridCol w:w="1200"/>
            <w:gridCol w:w="1080"/>
            <w:gridCol w:w="4065"/>
            <w:gridCol w:w="1215"/>
            <w:gridCol w:w="1470"/>
            <w:gridCol w:w="1170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2024-2025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Sınıf Pratik Blokları –Endodonti Preklinik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3 Practical Committees – Endodontics Preclinic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3 Theoritical Committees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Sınıf Teorik Blokları – Renk ve Estetik Bloğu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4 Theoritical Committees – Color and Aesthetic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4 Theoritical Committees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Pediatric Dentistry and Orthodontics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Sınıf Teorik Blokları –Dental Doku Hastalıkları ve Tedavileri – I Bloğu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Sınıf Teorik Blokları –Dental Doku Hastalıkları ve Tedavileri – I Bloğu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2 Theoritical Committees – Diseases and Treatments of Dental Tissues-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DEN601- Pulpa ve Periapikal Dokuların Biyolojisi ve Patolojisi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050"/>
        <w:gridCol w:w="4080"/>
        <w:gridCol w:w="1125"/>
        <w:gridCol w:w="1515"/>
        <w:gridCol w:w="1155"/>
        <w:tblGridChange w:id="0">
          <w:tblGrid>
            <w:gridCol w:w="1275"/>
            <w:gridCol w:w="1050"/>
            <w:gridCol w:w="4080"/>
            <w:gridCol w:w="1125"/>
            <w:gridCol w:w="1515"/>
            <w:gridCol w:w="1155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Sınıf Klinik Staj –Endodonti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4 Clinic Internship – Endodontics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3 Theoritical Committees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Sınıf Teorik Blokları – Renk ve Estetik Bloğu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4 Theoritical Committees – Color and Aesthetic Committee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4 Theoritical Committees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Pediatric Dentistry and Orthodontics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Sınıf Teorik Blokları –Dental Doku Hastalıkları ve Tedavileri – I Bloğu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DEN601- Pulpa ve Periapikal Dokuların Biyolojisi ve Patolojisi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Sınıf Teorik Blokları –Dental Doku Hastalıkları ve Tedavileri – I Bloğu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 2 Theoritical Committees – Diseases and Treatments of Dental Tissues-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7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Güncelleme Tarihi: </w:t>
    </w:r>
    <w:r w:rsidDel="00000000" w:rsidR="00000000" w:rsidRPr="00000000">
      <w:rPr>
        <w:rtl w:val="0"/>
      </w:rPr>
      <w:t xml:space="preserve">08.04.2026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504" w:hanging="504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1042" w:hanging="504"/>
      </w:pPr>
      <w:rPr>
        <w:rFonts w:ascii="Calibri" w:cs="Calibri" w:eastAsia="Calibri" w:hAnsi="Calibri"/>
        <w:b w:val="1"/>
        <w:bCs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1"/>
        <w:bCs w:val="1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b w:val="1"/>
        <w:bCs w:val="1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b w:val="1"/>
        <w:bCs w:val="1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b w:val="1"/>
        <w:bCs w:val="1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b w:val="1"/>
        <w:bCs w:val="1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b w:val="1"/>
        <w:bCs w:val="1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b w:val="1"/>
        <w:bCs w:val="1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360" w:hanging="219"/>
    </w:pPr>
    <w:rPr>
      <w:rFonts w:ascii="Calibri" w:cs="Calibri" w:eastAsia="Calibri" w:hAnsi="Calibri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111/aej.12841" TargetMode="External"/><Relationship Id="rId8" Type="http://schemas.openxmlformats.org/officeDocument/2006/relationships/hyperlink" Target="https://doi.org/10.3390/medicina60121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h5Pxi2U7/VvKqOXy+eKvpmK1Zw==">CgMxLjAyDmgudnNiMjF6ZXIybTF1OAByITFxQlhxQ25LVkF2NXJla0lxOGw4X3cyQTFpTXQ5LU5vRQ==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