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AAD48" w14:textId="77777777" w:rsidR="009C5C9A" w:rsidRDefault="00991FCB">
      <w:pPr>
        <w:pStyle w:val="Heading1"/>
        <w:spacing w:before="64"/>
        <w:ind w:left="0" w:right="283" w:firstLine="0"/>
        <w:jc w:val="center"/>
      </w:pPr>
      <w:r>
        <w:t>AKADEMİK</w:t>
      </w:r>
      <w:r>
        <w:rPr>
          <w:spacing w:val="-7"/>
        </w:rPr>
        <w:t xml:space="preserve"> </w:t>
      </w:r>
      <w:r>
        <w:rPr>
          <w:spacing w:val="-2"/>
        </w:rPr>
        <w:t>ÖZGEÇMİŞ</w:t>
      </w:r>
    </w:p>
    <w:p w14:paraId="0FB68790" w14:textId="77777777" w:rsidR="009C5C9A" w:rsidRDefault="009C5C9A">
      <w:pPr>
        <w:pStyle w:val="BodyText"/>
        <w:spacing w:before="147"/>
        <w:ind w:left="0"/>
        <w:jc w:val="left"/>
        <w:rPr>
          <w:b/>
        </w:rPr>
      </w:pPr>
    </w:p>
    <w:p w14:paraId="687B6212" w14:textId="564914C2" w:rsidR="009C5C9A" w:rsidRDefault="00991FCB">
      <w:pPr>
        <w:pStyle w:val="ListParagraph"/>
        <w:numPr>
          <w:ilvl w:val="0"/>
          <w:numId w:val="3"/>
        </w:numPr>
        <w:tabs>
          <w:tab w:val="left" w:pos="360"/>
        </w:tabs>
        <w:spacing w:before="0"/>
        <w:ind w:left="360" w:hanging="219"/>
        <w:jc w:val="left"/>
      </w:pPr>
      <w:r>
        <w:rPr>
          <w:b/>
        </w:rPr>
        <w:t>Adı</w:t>
      </w:r>
      <w:r>
        <w:rPr>
          <w:b/>
          <w:spacing w:val="-7"/>
        </w:rPr>
        <w:t xml:space="preserve"> </w:t>
      </w:r>
      <w:r>
        <w:rPr>
          <w:b/>
        </w:rPr>
        <w:t>Soyadı:</w:t>
      </w:r>
      <w:r>
        <w:rPr>
          <w:b/>
          <w:spacing w:val="-5"/>
        </w:rPr>
        <w:t xml:space="preserve"> </w:t>
      </w:r>
      <w:r w:rsidR="00191BF1" w:rsidRPr="00191BF1">
        <w:rPr>
          <w:spacing w:val="-5"/>
        </w:rPr>
        <w:t>Mehmet Turan AKAY</w:t>
      </w:r>
    </w:p>
    <w:p w14:paraId="606E46AC" w14:textId="77777777" w:rsidR="009C5C9A" w:rsidRDefault="009C5C9A">
      <w:pPr>
        <w:pStyle w:val="BodyText"/>
        <w:spacing w:before="144"/>
        <w:ind w:left="0"/>
        <w:jc w:val="left"/>
      </w:pPr>
    </w:p>
    <w:p w14:paraId="019A112D" w14:textId="5C38CDBB" w:rsidR="009C5C9A" w:rsidRPr="00191BF1" w:rsidRDefault="00991FCB">
      <w:pPr>
        <w:pStyle w:val="ListParagraph"/>
        <w:numPr>
          <w:ilvl w:val="0"/>
          <w:numId w:val="3"/>
        </w:numPr>
        <w:tabs>
          <w:tab w:val="left" w:pos="362"/>
        </w:tabs>
        <w:spacing w:before="1"/>
        <w:jc w:val="left"/>
      </w:pPr>
      <w:r>
        <w:rPr>
          <w:b/>
        </w:rPr>
        <w:t>Unvanı:</w:t>
      </w:r>
      <w:r>
        <w:rPr>
          <w:b/>
          <w:spacing w:val="-8"/>
        </w:rPr>
        <w:t xml:space="preserve"> </w:t>
      </w:r>
      <w:r w:rsidR="00191BF1" w:rsidRPr="00191BF1">
        <w:rPr>
          <w:spacing w:val="-8"/>
        </w:rPr>
        <w:t>Profesör Doktor</w:t>
      </w:r>
    </w:p>
    <w:p w14:paraId="0E9192EA" w14:textId="77777777" w:rsidR="009C5C9A" w:rsidRDefault="009C5C9A">
      <w:pPr>
        <w:pStyle w:val="BodyText"/>
        <w:spacing w:before="146"/>
        <w:ind w:left="0"/>
        <w:jc w:val="left"/>
      </w:pPr>
    </w:p>
    <w:p w14:paraId="01BDCAE4" w14:textId="77777777" w:rsidR="009C5C9A" w:rsidRDefault="00991FCB">
      <w:pPr>
        <w:pStyle w:val="Heading1"/>
        <w:numPr>
          <w:ilvl w:val="0"/>
          <w:numId w:val="3"/>
        </w:numPr>
        <w:tabs>
          <w:tab w:val="left" w:pos="362"/>
        </w:tabs>
        <w:jc w:val="left"/>
      </w:pPr>
      <w:r>
        <w:t>Öğrenim</w:t>
      </w:r>
      <w:r>
        <w:rPr>
          <w:spacing w:val="-7"/>
        </w:rPr>
        <w:t xml:space="preserve"> </w:t>
      </w:r>
      <w:r>
        <w:rPr>
          <w:spacing w:val="-2"/>
        </w:rPr>
        <w:t>Durumu:</w:t>
      </w:r>
    </w:p>
    <w:p w14:paraId="691D4E6D" w14:textId="77777777" w:rsidR="009C5C9A" w:rsidRDefault="009C5C9A">
      <w:pPr>
        <w:pStyle w:val="BodyText"/>
        <w:spacing w:before="170"/>
        <w:ind w:left="0"/>
        <w:jc w:val="left"/>
        <w:rPr>
          <w:b/>
          <w:sz w:val="20"/>
        </w:rPr>
      </w:pPr>
    </w:p>
    <w:tbl>
      <w:tblPr>
        <w:tblW w:w="0" w:type="auto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2610"/>
        <w:gridCol w:w="3878"/>
        <w:gridCol w:w="899"/>
      </w:tblGrid>
      <w:tr w:rsidR="009C5C9A" w14:paraId="2DD80F3B" w14:textId="77777777">
        <w:trPr>
          <w:trHeight w:val="404"/>
        </w:trPr>
        <w:tc>
          <w:tcPr>
            <w:tcW w:w="2177" w:type="dxa"/>
            <w:tcBorders>
              <w:bottom w:val="double" w:sz="6" w:space="0" w:color="000000"/>
            </w:tcBorders>
          </w:tcPr>
          <w:p w14:paraId="245699A2" w14:textId="77777777" w:rsidR="009C5C9A" w:rsidRDefault="00991FCB">
            <w:pPr>
              <w:pStyle w:val="TableParagraph"/>
              <w:spacing w:before="1"/>
              <w:ind w:left="12"/>
              <w:rPr>
                <w:b/>
              </w:rPr>
            </w:pPr>
            <w:r>
              <w:rPr>
                <w:b/>
                <w:spacing w:val="-2"/>
              </w:rPr>
              <w:t>Derece</w:t>
            </w:r>
          </w:p>
        </w:tc>
        <w:tc>
          <w:tcPr>
            <w:tcW w:w="2610" w:type="dxa"/>
            <w:tcBorders>
              <w:bottom w:val="double" w:sz="6" w:space="0" w:color="000000"/>
              <w:right w:val="single" w:sz="4" w:space="0" w:color="000000"/>
            </w:tcBorders>
          </w:tcPr>
          <w:p w14:paraId="2950AF79" w14:textId="77777777" w:rsidR="009C5C9A" w:rsidRDefault="00991FCB">
            <w:pPr>
              <w:pStyle w:val="TableParagraph"/>
              <w:spacing w:before="1"/>
              <w:ind w:left="568"/>
              <w:jc w:val="left"/>
              <w:rPr>
                <w:b/>
              </w:rPr>
            </w:pPr>
            <w:r>
              <w:rPr>
                <w:b/>
                <w:spacing w:val="-2"/>
              </w:rPr>
              <w:t>Bölüm/Program</w:t>
            </w:r>
          </w:p>
        </w:tc>
        <w:tc>
          <w:tcPr>
            <w:tcW w:w="3878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176883B6" w14:textId="77777777" w:rsidR="009C5C9A" w:rsidRDefault="00991FCB">
            <w:pPr>
              <w:pStyle w:val="TableParagraph"/>
              <w:spacing w:before="1"/>
              <w:ind w:left="18"/>
              <w:rPr>
                <w:b/>
              </w:rPr>
            </w:pPr>
            <w:r>
              <w:rPr>
                <w:b/>
                <w:spacing w:val="-2"/>
              </w:rPr>
              <w:t>Üniversite</w:t>
            </w:r>
          </w:p>
        </w:tc>
        <w:tc>
          <w:tcPr>
            <w:tcW w:w="899" w:type="dxa"/>
            <w:tcBorders>
              <w:left w:val="single" w:sz="4" w:space="0" w:color="000000"/>
              <w:bottom w:val="double" w:sz="6" w:space="0" w:color="000000"/>
            </w:tcBorders>
          </w:tcPr>
          <w:p w14:paraId="1F918CEC" w14:textId="77777777" w:rsidR="009C5C9A" w:rsidRDefault="00991FCB">
            <w:pPr>
              <w:pStyle w:val="TableParagraph"/>
              <w:spacing w:before="1"/>
              <w:ind w:left="10"/>
              <w:rPr>
                <w:b/>
              </w:rPr>
            </w:pPr>
            <w:r>
              <w:rPr>
                <w:b/>
                <w:spacing w:val="-5"/>
              </w:rPr>
              <w:t>Yıl</w:t>
            </w:r>
          </w:p>
        </w:tc>
      </w:tr>
      <w:tr w:rsidR="009C5C9A" w14:paraId="3684DF86" w14:textId="77777777">
        <w:trPr>
          <w:trHeight w:val="402"/>
        </w:trPr>
        <w:tc>
          <w:tcPr>
            <w:tcW w:w="2177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54CD0793" w14:textId="7E9EDE0B" w:rsidR="009C5C9A" w:rsidRDefault="00191BF1" w:rsidP="00191BF1">
            <w:pPr>
              <w:pStyle w:val="TableParagraph"/>
              <w:spacing w:line="267" w:lineRule="exact"/>
              <w:ind w:left="107"/>
              <w:jc w:val="left"/>
            </w:pPr>
            <w:r>
              <w:t>Lisans</w:t>
            </w:r>
          </w:p>
        </w:tc>
        <w:tc>
          <w:tcPr>
            <w:tcW w:w="261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74A2" w14:textId="5B895F3B" w:rsidR="009C5C9A" w:rsidRDefault="00191BF1">
            <w:pPr>
              <w:pStyle w:val="TableParagraph"/>
              <w:spacing w:line="267" w:lineRule="exact"/>
              <w:ind w:left="160"/>
              <w:jc w:val="left"/>
            </w:pPr>
            <w:r>
              <w:t xml:space="preserve">Biyoloji </w:t>
            </w:r>
          </w:p>
        </w:tc>
        <w:tc>
          <w:tcPr>
            <w:tcW w:w="387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49B6" w14:textId="7A00F400" w:rsidR="009C5C9A" w:rsidRDefault="00191BF1" w:rsidP="00F83AE3">
            <w:pPr>
              <w:pStyle w:val="TableParagraph"/>
              <w:spacing w:line="267" w:lineRule="exact"/>
              <w:jc w:val="left"/>
            </w:pPr>
            <w:r>
              <w:t xml:space="preserve"> Hacettepe Üniversitesi</w:t>
            </w:r>
          </w:p>
        </w:tc>
        <w:tc>
          <w:tcPr>
            <w:tcW w:w="89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</w:tcPr>
          <w:p w14:paraId="6B016FC6" w14:textId="77777777" w:rsidR="009C5C9A" w:rsidRDefault="00191BF1">
            <w:pPr>
              <w:pStyle w:val="TableParagraph"/>
              <w:spacing w:line="267" w:lineRule="exact"/>
              <w:ind w:left="10" w:right="2"/>
            </w:pPr>
            <w:r>
              <w:t>1978</w:t>
            </w:r>
          </w:p>
          <w:p w14:paraId="010BA350" w14:textId="754173B9" w:rsidR="00191BF1" w:rsidRDefault="00191BF1" w:rsidP="00191BF1">
            <w:pPr>
              <w:pStyle w:val="TableParagraph"/>
              <w:spacing w:line="267" w:lineRule="exact"/>
              <w:ind w:right="2"/>
              <w:jc w:val="left"/>
            </w:pPr>
          </w:p>
        </w:tc>
      </w:tr>
      <w:tr w:rsidR="009C5C9A" w14:paraId="10199FCD" w14:textId="77777777" w:rsidTr="00191BF1">
        <w:trPr>
          <w:trHeight w:val="530"/>
        </w:trPr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D8A5" w14:textId="4808FA52" w:rsidR="009C5C9A" w:rsidRDefault="00191BF1">
            <w:pPr>
              <w:pStyle w:val="TableParagraph"/>
              <w:spacing w:before="61"/>
              <w:ind w:left="107"/>
              <w:jc w:val="left"/>
            </w:pPr>
            <w:r>
              <w:t>Yüksek Lisans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0364" w14:textId="7F547BD8" w:rsidR="009C5C9A" w:rsidRDefault="00191BF1">
            <w:pPr>
              <w:pStyle w:val="TableParagraph"/>
              <w:spacing w:before="61"/>
              <w:ind w:left="109"/>
              <w:jc w:val="left"/>
            </w:pPr>
            <w:r>
              <w:t>Biyoloji/Zooloji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D7D0" w14:textId="24CB9D34" w:rsidR="009C5C9A" w:rsidRDefault="00191BF1">
            <w:pPr>
              <w:pStyle w:val="TableParagraph"/>
              <w:spacing w:before="61"/>
              <w:ind w:left="111"/>
              <w:jc w:val="left"/>
            </w:pPr>
            <w:r>
              <w:t>Hacettepe Üniversitesi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92126" w14:textId="58EAEC16" w:rsidR="009C5C9A" w:rsidRDefault="00191BF1">
            <w:pPr>
              <w:pStyle w:val="TableParagraph"/>
              <w:spacing w:before="61"/>
              <w:ind w:left="10" w:right="2"/>
            </w:pPr>
            <w:r>
              <w:t>1981</w:t>
            </w:r>
          </w:p>
        </w:tc>
      </w:tr>
      <w:tr w:rsidR="00191BF1" w14:paraId="51A33E6E" w14:textId="77777777" w:rsidTr="00191BF1">
        <w:trPr>
          <w:trHeight w:val="530"/>
        </w:trPr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66BA" w14:textId="3ABC3151" w:rsidR="00191BF1" w:rsidRDefault="00191BF1">
            <w:pPr>
              <w:pStyle w:val="TableParagraph"/>
              <w:spacing w:before="61"/>
              <w:ind w:left="107"/>
              <w:jc w:val="left"/>
            </w:pPr>
            <w:r>
              <w:t>Doktora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95BB" w14:textId="202653D8" w:rsidR="00191BF1" w:rsidRDefault="00191BF1">
            <w:pPr>
              <w:pStyle w:val="TableParagraph"/>
              <w:spacing w:before="61"/>
              <w:ind w:left="109"/>
              <w:jc w:val="left"/>
            </w:pPr>
            <w:r>
              <w:t>Biyoloji/Zooloji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0E90" w14:textId="0D3098D9" w:rsidR="00191BF1" w:rsidRDefault="00191BF1">
            <w:pPr>
              <w:pStyle w:val="TableParagraph"/>
              <w:spacing w:before="61"/>
              <w:ind w:left="111"/>
              <w:jc w:val="left"/>
            </w:pPr>
            <w:r>
              <w:t>Hacettepe Üniversitesi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17146" w14:textId="244A7559" w:rsidR="00191BF1" w:rsidRDefault="00191BF1">
            <w:pPr>
              <w:pStyle w:val="TableParagraph"/>
              <w:spacing w:before="61"/>
              <w:ind w:left="10" w:right="2"/>
            </w:pPr>
            <w:r>
              <w:t>1984</w:t>
            </w:r>
          </w:p>
        </w:tc>
      </w:tr>
    </w:tbl>
    <w:p w14:paraId="42142BA7" w14:textId="77777777" w:rsidR="009C5C9A" w:rsidRDefault="009C5C9A">
      <w:pPr>
        <w:pStyle w:val="BodyText"/>
        <w:spacing w:before="11"/>
        <w:ind w:left="0"/>
        <w:jc w:val="left"/>
        <w:rPr>
          <w:b/>
        </w:rPr>
      </w:pPr>
    </w:p>
    <w:p w14:paraId="1ADB77A4" w14:textId="77777777" w:rsidR="009C5C9A" w:rsidRDefault="00991FCB">
      <w:pPr>
        <w:pStyle w:val="ListParagraph"/>
        <w:numPr>
          <w:ilvl w:val="0"/>
          <w:numId w:val="3"/>
        </w:numPr>
        <w:tabs>
          <w:tab w:val="left" w:pos="360"/>
        </w:tabs>
        <w:spacing w:before="1"/>
        <w:ind w:left="360" w:hanging="219"/>
        <w:jc w:val="left"/>
        <w:rPr>
          <w:b/>
        </w:rPr>
      </w:pPr>
      <w:r>
        <w:rPr>
          <w:b/>
        </w:rPr>
        <w:t>Yüksek</w:t>
      </w:r>
      <w:r>
        <w:rPr>
          <w:b/>
          <w:spacing w:val="-3"/>
        </w:rPr>
        <w:t xml:space="preserve"> </w:t>
      </w:r>
      <w:r>
        <w:rPr>
          <w:b/>
        </w:rPr>
        <w:t>Lisans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</w:rPr>
        <w:t>Doktora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Tezi</w:t>
      </w:r>
    </w:p>
    <w:p w14:paraId="70899D7A" w14:textId="149A0A10" w:rsidR="009C5C9A" w:rsidRDefault="009769FD" w:rsidP="00693D10">
      <w:pPr>
        <w:pStyle w:val="BodyText"/>
        <w:numPr>
          <w:ilvl w:val="1"/>
          <w:numId w:val="3"/>
        </w:numPr>
        <w:spacing w:before="10"/>
      </w:pPr>
      <w:r>
        <w:rPr>
          <w:b/>
        </w:rPr>
        <w:t>Yüksek Lisans T</w:t>
      </w:r>
      <w:r w:rsidR="00592E71">
        <w:rPr>
          <w:b/>
        </w:rPr>
        <w:t>ezi Başlığı ve Danışman(lar)ı</w:t>
      </w:r>
      <w:r>
        <w:rPr>
          <w:b/>
        </w:rPr>
        <w:t>:</w:t>
      </w:r>
      <w:r w:rsidR="00592E71" w:rsidRPr="00592E71">
        <w:t xml:space="preserve"> BHC ve Heptaklorun Albino Fareler (</w:t>
      </w:r>
      <w:r w:rsidR="00592E71" w:rsidRPr="00592E71">
        <w:rPr>
          <w:i/>
        </w:rPr>
        <w:t>Mus musculus L. O.ASA kolonisi</w:t>
      </w:r>
      <w:r w:rsidR="00592E71" w:rsidRPr="00592E71">
        <w:t>) Üzerine Etkileri (1981)</w:t>
      </w:r>
      <w:r w:rsidR="00592E71">
        <w:t xml:space="preserve"> Yrd.Doç.Dr.Ünal Alp</w:t>
      </w:r>
    </w:p>
    <w:p w14:paraId="7AFE9B55" w14:textId="77777777" w:rsidR="00693D10" w:rsidRPr="00592E71" w:rsidRDefault="00693D10" w:rsidP="00693D10">
      <w:pPr>
        <w:pStyle w:val="BodyText"/>
        <w:spacing w:before="10"/>
        <w:ind w:left="1240"/>
      </w:pPr>
    </w:p>
    <w:p w14:paraId="071C6017" w14:textId="2653ADA9" w:rsidR="009C5C9A" w:rsidRPr="009769FD" w:rsidRDefault="009769FD" w:rsidP="004A0418">
      <w:pPr>
        <w:tabs>
          <w:tab w:val="left" w:pos="1237"/>
        </w:tabs>
        <w:ind w:left="993"/>
        <w:jc w:val="both"/>
        <w:rPr>
          <w:spacing w:val="-3"/>
        </w:rPr>
      </w:pPr>
      <w:r>
        <w:rPr>
          <w:b/>
        </w:rPr>
        <w:t>4.2.</w:t>
      </w:r>
      <w:r w:rsidR="00991FCB" w:rsidRPr="009769FD">
        <w:rPr>
          <w:b/>
        </w:rPr>
        <w:t>Doktora</w:t>
      </w:r>
      <w:r w:rsidR="00991FCB" w:rsidRPr="009769FD">
        <w:rPr>
          <w:b/>
          <w:spacing w:val="-5"/>
        </w:rPr>
        <w:t xml:space="preserve"> </w:t>
      </w:r>
      <w:r w:rsidR="00991FCB" w:rsidRPr="009769FD">
        <w:rPr>
          <w:b/>
        </w:rPr>
        <w:t>Tezi</w:t>
      </w:r>
      <w:r w:rsidR="00991FCB" w:rsidRPr="009769FD">
        <w:rPr>
          <w:b/>
          <w:spacing w:val="-6"/>
        </w:rPr>
        <w:t xml:space="preserve"> </w:t>
      </w:r>
      <w:r w:rsidR="00991FCB" w:rsidRPr="009769FD">
        <w:rPr>
          <w:b/>
        </w:rPr>
        <w:t>Başlığı</w:t>
      </w:r>
      <w:r w:rsidR="00991FCB" w:rsidRPr="009769FD">
        <w:rPr>
          <w:b/>
          <w:spacing w:val="-2"/>
        </w:rPr>
        <w:t xml:space="preserve"> </w:t>
      </w:r>
      <w:r w:rsidR="00991FCB" w:rsidRPr="009769FD">
        <w:rPr>
          <w:b/>
        </w:rPr>
        <w:t>ve</w:t>
      </w:r>
      <w:r w:rsidR="00991FCB" w:rsidRPr="009769FD">
        <w:rPr>
          <w:b/>
          <w:spacing w:val="-8"/>
        </w:rPr>
        <w:t xml:space="preserve"> </w:t>
      </w:r>
      <w:r w:rsidR="00991FCB" w:rsidRPr="009769FD">
        <w:rPr>
          <w:b/>
        </w:rPr>
        <w:t>Danışman(lar)ı:</w:t>
      </w:r>
      <w:r w:rsidR="00991FCB" w:rsidRPr="009769FD">
        <w:rPr>
          <w:b/>
          <w:spacing w:val="-3"/>
        </w:rPr>
        <w:t xml:space="preserve"> </w:t>
      </w:r>
      <w:r w:rsidR="005047D3" w:rsidRPr="009769FD">
        <w:rPr>
          <w:spacing w:val="-3"/>
        </w:rPr>
        <w:t>Trifluralin ve Pentakloronitrobenzenin Albino Fareler (</w:t>
      </w:r>
      <w:r w:rsidR="005047D3" w:rsidRPr="009769FD">
        <w:rPr>
          <w:i/>
          <w:spacing w:val="-3"/>
        </w:rPr>
        <w:t>Mus musculus L. O.ASA kolonisi</w:t>
      </w:r>
      <w:r w:rsidR="005047D3" w:rsidRPr="009769FD">
        <w:rPr>
          <w:spacing w:val="-3"/>
        </w:rPr>
        <w:t>) Üzerine Etkileri (1984</w:t>
      </w:r>
      <w:r w:rsidR="00DE05FE" w:rsidRPr="009769FD">
        <w:rPr>
          <w:spacing w:val="-3"/>
        </w:rPr>
        <w:t>) Prof.Dr.M.Nihat Şişli</w:t>
      </w:r>
    </w:p>
    <w:p w14:paraId="4D9EA56E" w14:textId="77777777" w:rsidR="00F83AE3" w:rsidRDefault="00F83AE3" w:rsidP="00F83AE3">
      <w:pPr>
        <w:pStyle w:val="ListParagraph"/>
        <w:tabs>
          <w:tab w:val="left" w:pos="1237"/>
        </w:tabs>
        <w:spacing w:before="0"/>
        <w:ind w:left="1237"/>
      </w:pPr>
    </w:p>
    <w:p w14:paraId="669F072E" w14:textId="77777777" w:rsidR="009C5C9A" w:rsidRDefault="00991FCB">
      <w:pPr>
        <w:pStyle w:val="Heading1"/>
        <w:numPr>
          <w:ilvl w:val="0"/>
          <w:numId w:val="3"/>
        </w:numPr>
        <w:tabs>
          <w:tab w:val="left" w:pos="360"/>
        </w:tabs>
        <w:ind w:left="360" w:hanging="219"/>
        <w:jc w:val="left"/>
      </w:pPr>
      <w:r>
        <w:t>Akademik</w:t>
      </w:r>
      <w:r>
        <w:rPr>
          <w:spacing w:val="-5"/>
        </w:rPr>
        <w:t xml:space="preserve"> </w:t>
      </w:r>
      <w:r>
        <w:rPr>
          <w:spacing w:val="-2"/>
        </w:rPr>
        <w:t>Unvanlar:</w:t>
      </w:r>
    </w:p>
    <w:p w14:paraId="7DE34BB8" w14:textId="77777777" w:rsidR="009C5C9A" w:rsidRDefault="009C5C9A">
      <w:pPr>
        <w:pStyle w:val="BodyText"/>
        <w:spacing w:before="147"/>
        <w:ind w:left="0"/>
        <w:jc w:val="left"/>
        <w:rPr>
          <w:b/>
        </w:rPr>
      </w:pPr>
    </w:p>
    <w:p w14:paraId="13DCD426" w14:textId="2ADA06C9" w:rsidR="009C5C9A" w:rsidRDefault="00991FCB">
      <w:pPr>
        <w:pStyle w:val="BodyText"/>
        <w:spacing w:before="0"/>
        <w:jc w:val="left"/>
      </w:pPr>
      <w:r>
        <w:t>Yardımcı</w:t>
      </w:r>
      <w:r>
        <w:rPr>
          <w:spacing w:val="-4"/>
        </w:rPr>
        <w:t xml:space="preserve"> </w:t>
      </w:r>
      <w:r>
        <w:t>doçentlik</w:t>
      </w:r>
      <w:r>
        <w:rPr>
          <w:spacing w:val="-6"/>
        </w:rPr>
        <w:t xml:space="preserve"> </w:t>
      </w:r>
      <w:r>
        <w:t>tarihi:</w:t>
      </w:r>
      <w:r>
        <w:rPr>
          <w:spacing w:val="-5"/>
        </w:rPr>
        <w:t xml:space="preserve"> </w:t>
      </w:r>
      <w:r w:rsidR="00160DA0">
        <w:rPr>
          <w:spacing w:val="-5"/>
        </w:rPr>
        <w:t xml:space="preserve">25 </w:t>
      </w:r>
      <w:r w:rsidR="00EC7BDF">
        <w:rPr>
          <w:spacing w:val="-5"/>
        </w:rPr>
        <w:t>Eylül</w:t>
      </w:r>
      <w:r w:rsidR="00160DA0">
        <w:rPr>
          <w:spacing w:val="-5"/>
        </w:rPr>
        <w:t xml:space="preserve"> </w:t>
      </w:r>
      <w:r w:rsidR="002240BE">
        <w:rPr>
          <w:spacing w:val="-5"/>
        </w:rPr>
        <w:t>1987</w:t>
      </w:r>
    </w:p>
    <w:p w14:paraId="19C3647D" w14:textId="77777777" w:rsidR="009C5C9A" w:rsidRDefault="009C5C9A">
      <w:pPr>
        <w:pStyle w:val="BodyText"/>
        <w:spacing w:before="10"/>
        <w:ind w:left="0"/>
        <w:jc w:val="left"/>
      </w:pPr>
    </w:p>
    <w:p w14:paraId="3819E567" w14:textId="1966FA4E" w:rsidR="009C5C9A" w:rsidRDefault="00991FCB" w:rsidP="00F83AE3">
      <w:pPr>
        <w:pStyle w:val="BodyText"/>
        <w:spacing w:before="0"/>
        <w:jc w:val="left"/>
        <w:rPr>
          <w:spacing w:val="-4"/>
        </w:rPr>
      </w:pPr>
      <w:r>
        <w:t>Doçentlik</w:t>
      </w:r>
      <w:r>
        <w:rPr>
          <w:spacing w:val="-6"/>
        </w:rPr>
        <w:t xml:space="preserve"> </w:t>
      </w:r>
      <w:r>
        <w:t>tarihi:</w:t>
      </w:r>
      <w:r>
        <w:rPr>
          <w:spacing w:val="-4"/>
        </w:rPr>
        <w:t xml:space="preserve"> </w:t>
      </w:r>
      <w:r w:rsidR="00405EEC">
        <w:rPr>
          <w:spacing w:val="-4"/>
        </w:rPr>
        <w:t>31 Ekim 1990</w:t>
      </w:r>
    </w:p>
    <w:p w14:paraId="3B856CF7" w14:textId="77777777" w:rsidR="00F83AE3" w:rsidRDefault="00F83AE3" w:rsidP="00F83AE3">
      <w:pPr>
        <w:pStyle w:val="BodyText"/>
        <w:spacing w:before="0"/>
        <w:jc w:val="left"/>
      </w:pPr>
    </w:p>
    <w:p w14:paraId="54827D1A" w14:textId="1916B118" w:rsidR="009C5C9A" w:rsidRDefault="00991FCB">
      <w:pPr>
        <w:pStyle w:val="BodyText"/>
        <w:spacing w:before="1"/>
        <w:jc w:val="left"/>
      </w:pPr>
      <w:r>
        <w:t>Profesörlük</w:t>
      </w:r>
      <w:r>
        <w:rPr>
          <w:spacing w:val="-6"/>
        </w:rPr>
        <w:t xml:space="preserve"> </w:t>
      </w:r>
      <w:r>
        <w:t>tarihi:</w:t>
      </w:r>
      <w:r>
        <w:rPr>
          <w:spacing w:val="-3"/>
        </w:rPr>
        <w:t xml:space="preserve"> </w:t>
      </w:r>
      <w:r w:rsidR="00405EEC">
        <w:rPr>
          <w:spacing w:val="-3"/>
        </w:rPr>
        <w:t>17 Aralık 1998</w:t>
      </w:r>
    </w:p>
    <w:p w14:paraId="2D0642BC" w14:textId="77777777" w:rsidR="009C5C9A" w:rsidRDefault="009C5C9A">
      <w:pPr>
        <w:pStyle w:val="BodyText"/>
        <w:spacing w:before="10"/>
        <w:ind w:left="0"/>
        <w:jc w:val="left"/>
      </w:pPr>
    </w:p>
    <w:p w14:paraId="643AFC8A" w14:textId="77777777" w:rsidR="009C5C9A" w:rsidRDefault="00991FCB">
      <w:pPr>
        <w:pStyle w:val="Heading1"/>
        <w:numPr>
          <w:ilvl w:val="0"/>
          <w:numId w:val="3"/>
        </w:numPr>
        <w:tabs>
          <w:tab w:val="left" w:pos="360"/>
        </w:tabs>
        <w:ind w:left="360" w:hanging="219"/>
        <w:jc w:val="left"/>
      </w:pPr>
      <w:r>
        <w:t>Yönetilen</w:t>
      </w:r>
      <w:r>
        <w:rPr>
          <w:spacing w:val="-6"/>
        </w:rPr>
        <w:t xml:space="preserve"> </w:t>
      </w:r>
      <w:r>
        <w:t>Yüksek</w:t>
      </w:r>
      <w:r>
        <w:rPr>
          <w:spacing w:val="-3"/>
        </w:rPr>
        <w:t xml:space="preserve"> </w:t>
      </w:r>
      <w:r>
        <w:t>Lisans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Doktora</w:t>
      </w:r>
      <w:r>
        <w:rPr>
          <w:spacing w:val="-5"/>
        </w:rPr>
        <w:t xml:space="preserve"> </w:t>
      </w:r>
      <w:r>
        <w:rPr>
          <w:spacing w:val="-2"/>
        </w:rPr>
        <w:t>Tezleri:</w:t>
      </w:r>
    </w:p>
    <w:p w14:paraId="45F71698" w14:textId="463523D1" w:rsidR="009C5C9A" w:rsidRDefault="004A3CF7" w:rsidP="001C2C19">
      <w:pPr>
        <w:pStyle w:val="BodyText"/>
        <w:numPr>
          <w:ilvl w:val="1"/>
          <w:numId w:val="2"/>
        </w:numPr>
        <w:spacing w:before="147"/>
        <w:rPr>
          <w:b/>
        </w:rPr>
      </w:pPr>
      <w:r>
        <w:rPr>
          <w:b/>
        </w:rPr>
        <w:t>Yüksek Lisans tezleri</w:t>
      </w:r>
    </w:p>
    <w:p w14:paraId="56406C53" w14:textId="164A3BC6" w:rsidR="004A3CF7" w:rsidRDefault="004A3CF7" w:rsidP="00D22503">
      <w:pPr>
        <w:pStyle w:val="BodyText"/>
        <w:numPr>
          <w:ilvl w:val="2"/>
          <w:numId w:val="2"/>
        </w:numPr>
        <w:tabs>
          <w:tab w:val="left" w:pos="1701"/>
        </w:tabs>
        <w:spacing w:before="147"/>
        <w:ind w:hanging="1"/>
      </w:pPr>
      <w:r w:rsidRPr="004A3CF7">
        <w:t>Malationun Albino Sıçanlarda (</w:t>
      </w:r>
      <w:r w:rsidRPr="004A3CF7">
        <w:rPr>
          <w:i/>
        </w:rPr>
        <w:t>Rattus rattus</w:t>
      </w:r>
      <w:r w:rsidRPr="004A3CF7">
        <w:t>) Bazı Hormonlar ve Bu Hormonların Salgılandığı Dokular Üzerine Etkisi</w:t>
      </w:r>
      <w:r>
        <w:t>. Hacettepe Üniversitesi Fen Bilimleri Enstitüsü, 1991</w:t>
      </w:r>
    </w:p>
    <w:p w14:paraId="4418A81A" w14:textId="77777777" w:rsidR="0059526A" w:rsidRDefault="004A3CF7" w:rsidP="00D22503">
      <w:pPr>
        <w:pStyle w:val="BodyText"/>
        <w:numPr>
          <w:ilvl w:val="2"/>
          <w:numId w:val="2"/>
        </w:numPr>
        <w:tabs>
          <w:tab w:val="left" w:pos="1418"/>
          <w:tab w:val="left" w:pos="1701"/>
        </w:tabs>
        <w:spacing w:before="147"/>
        <w:ind w:hanging="1"/>
      </w:pPr>
      <w:r w:rsidRPr="004A3CF7">
        <w:t>Farklı    Yaştaki     Sıçanların     Ti</w:t>
      </w:r>
      <w:r>
        <w:t xml:space="preserve">mus     ve  Bazal </w:t>
      </w:r>
      <w:r>
        <w:tab/>
        <w:t xml:space="preserve"> Laminasında </w:t>
      </w:r>
      <w:r w:rsidRPr="004A3CF7">
        <w:t xml:space="preserve">Fibronektin Lokalizasyonunun </w:t>
      </w:r>
      <w:r w:rsidR="00E62991">
        <w:t>İmmünohistokimyasal Çalışılması</w:t>
      </w:r>
      <w:r>
        <w:t xml:space="preserve">, </w:t>
      </w:r>
      <w:r w:rsidRPr="004A3CF7">
        <w:t>Hacettepe Üniversitesi Fen Bilimleri Enstitüsü</w:t>
      </w:r>
      <w:r w:rsidR="00E62991">
        <w:t>,</w:t>
      </w:r>
      <w:r>
        <w:t xml:space="preserve"> 1996</w:t>
      </w:r>
    </w:p>
    <w:p w14:paraId="6D530241" w14:textId="4AC06248" w:rsidR="0059526A" w:rsidRPr="0059526A" w:rsidRDefault="0059526A" w:rsidP="00D22503">
      <w:pPr>
        <w:pStyle w:val="ListParagraph"/>
        <w:numPr>
          <w:ilvl w:val="2"/>
          <w:numId w:val="2"/>
        </w:numPr>
        <w:tabs>
          <w:tab w:val="left" w:pos="1701"/>
        </w:tabs>
        <w:ind w:hanging="1"/>
      </w:pPr>
      <w:r w:rsidRPr="0059526A">
        <w:t>Transgenik Bt Mısırın Sıçanlarda Bazı End</w:t>
      </w:r>
      <w:r>
        <w:t xml:space="preserve">okrin Bezler Üzerine Etkileri, </w:t>
      </w:r>
      <w:r w:rsidRPr="0059526A">
        <w:t>Hacettepe Üniversite</w:t>
      </w:r>
      <w:r>
        <w:t>si Fen Bilimleri Enstitüsü, 2004</w:t>
      </w:r>
    </w:p>
    <w:p w14:paraId="7F113040" w14:textId="2FEC3254" w:rsidR="0059526A" w:rsidRPr="0059526A" w:rsidRDefault="0059526A" w:rsidP="00D22503">
      <w:pPr>
        <w:pStyle w:val="ListParagraph"/>
        <w:numPr>
          <w:ilvl w:val="2"/>
          <w:numId w:val="2"/>
        </w:numPr>
        <w:tabs>
          <w:tab w:val="left" w:pos="1701"/>
        </w:tabs>
        <w:ind w:hanging="1"/>
      </w:pPr>
      <w:r w:rsidRPr="0059526A">
        <w:t>Transgenik Bt Mısırın Sıçanlarda Le</w:t>
      </w:r>
      <w:r>
        <w:t xml:space="preserve">nfoid Organlar Üzerine Etkileri, </w:t>
      </w:r>
      <w:r w:rsidRPr="0059526A">
        <w:t>Hacettepe Üniversite</w:t>
      </w:r>
      <w:r>
        <w:t>si Fen Bilimleri Enstitüsü, 2004</w:t>
      </w:r>
    </w:p>
    <w:p w14:paraId="2F79C852" w14:textId="18CD563D" w:rsidR="00514298" w:rsidRDefault="00514298" w:rsidP="00D22503">
      <w:pPr>
        <w:pStyle w:val="ListParagraph"/>
        <w:numPr>
          <w:ilvl w:val="2"/>
          <w:numId w:val="2"/>
        </w:numPr>
        <w:tabs>
          <w:tab w:val="left" w:pos="1701"/>
        </w:tabs>
        <w:ind w:hanging="1"/>
      </w:pPr>
      <w:r w:rsidRPr="00514298">
        <w:t>BHK 21 Hücre Kültürünün Seri Süspanse Pasajlarında İntegrin Reseptörünün Tesbiti</w:t>
      </w:r>
      <w:r>
        <w:t>,</w:t>
      </w:r>
      <w:r w:rsidRPr="00514298">
        <w:t xml:space="preserve"> Hacettepe Üniversite</w:t>
      </w:r>
      <w:r>
        <w:t>si Fen Bilimleri Enstitüsü, 2005</w:t>
      </w:r>
    </w:p>
    <w:p w14:paraId="12671580" w14:textId="77777777" w:rsidR="001C2C19" w:rsidRDefault="001C2C19" w:rsidP="001C2C19">
      <w:pPr>
        <w:ind w:left="1134" w:hanging="1"/>
        <w:jc w:val="both"/>
        <w:rPr>
          <w:b/>
        </w:rPr>
      </w:pPr>
    </w:p>
    <w:p w14:paraId="27FB50EA" w14:textId="3858726E" w:rsidR="000A4000" w:rsidRDefault="00514298" w:rsidP="00D22503">
      <w:pPr>
        <w:tabs>
          <w:tab w:val="left" w:pos="1701"/>
        </w:tabs>
        <w:ind w:left="1134" w:hanging="1"/>
        <w:jc w:val="both"/>
      </w:pPr>
      <w:r w:rsidRPr="00514298">
        <w:rPr>
          <w:b/>
        </w:rPr>
        <w:t>6.1.6.</w:t>
      </w:r>
      <w:r w:rsidRPr="00514298">
        <w:t xml:space="preserve"> </w:t>
      </w:r>
      <w:r w:rsidR="00D22503">
        <w:tab/>
      </w:r>
      <w:r w:rsidRPr="00514298">
        <w:t>Transgenik Bt Mısırın Sıçanların Prenatal ve Postn</w:t>
      </w:r>
      <w:r w:rsidR="000A4000">
        <w:t xml:space="preserve">atal Gelişimi Üzerine Etkileri, </w:t>
      </w:r>
      <w:r w:rsidR="000A4000" w:rsidRPr="00514298">
        <w:t>Hacettepe Üniversite</w:t>
      </w:r>
      <w:r w:rsidR="000A4000">
        <w:t>si Fen Bilimleri Enstitüsü, 2005</w:t>
      </w:r>
    </w:p>
    <w:p w14:paraId="6BC569A9" w14:textId="77777777" w:rsidR="001C2C19" w:rsidRDefault="001C2C19" w:rsidP="001C2C19">
      <w:pPr>
        <w:ind w:left="1134" w:hanging="1"/>
        <w:jc w:val="both"/>
        <w:rPr>
          <w:b/>
        </w:rPr>
      </w:pPr>
    </w:p>
    <w:p w14:paraId="583D417D" w14:textId="342AB337" w:rsidR="001C2C19" w:rsidRDefault="000A4000" w:rsidP="00D22503">
      <w:pPr>
        <w:tabs>
          <w:tab w:val="left" w:pos="1701"/>
        </w:tabs>
        <w:ind w:left="1134" w:hanging="1"/>
      </w:pPr>
      <w:r w:rsidRPr="000A4000">
        <w:rPr>
          <w:b/>
        </w:rPr>
        <w:lastRenderedPageBreak/>
        <w:t xml:space="preserve">6.1.7. </w:t>
      </w:r>
      <w:r w:rsidR="00D22503">
        <w:rPr>
          <w:b/>
        </w:rPr>
        <w:tab/>
      </w:r>
      <w:r w:rsidRPr="000A4000">
        <w:t>Üç nesil Transgenik Bt Mısırla Beslenen Sıçanlarda Histopatoloj</w:t>
      </w:r>
      <w:r>
        <w:t xml:space="preserve">ik ve Biyokimyasal </w:t>
      </w:r>
    </w:p>
    <w:p w14:paraId="2FF25913" w14:textId="46A83E74" w:rsidR="000A4000" w:rsidRDefault="000A4000" w:rsidP="00522BFD">
      <w:pPr>
        <w:ind w:left="1134" w:hanging="1"/>
      </w:pPr>
      <w:r>
        <w:t xml:space="preserve">İncelemeler, </w:t>
      </w:r>
      <w:r w:rsidRPr="00514298">
        <w:t>Hacettepe Üniversite</w:t>
      </w:r>
      <w:r>
        <w:t>si Fen Bilimleri Enstitüsü, 2006</w:t>
      </w:r>
    </w:p>
    <w:p w14:paraId="332AA49B" w14:textId="21A931E1" w:rsidR="009C5C9A" w:rsidRPr="002D4B27" w:rsidRDefault="00991FCB" w:rsidP="002D4B27">
      <w:pPr>
        <w:pStyle w:val="ListParagraph"/>
        <w:numPr>
          <w:ilvl w:val="1"/>
          <w:numId w:val="2"/>
        </w:numPr>
        <w:rPr>
          <w:b/>
          <w:spacing w:val="-2"/>
        </w:rPr>
      </w:pPr>
      <w:r w:rsidRPr="002D4B27">
        <w:rPr>
          <w:b/>
        </w:rPr>
        <w:t>Doktora</w:t>
      </w:r>
      <w:r w:rsidRPr="002D4B27">
        <w:rPr>
          <w:b/>
          <w:spacing w:val="-5"/>
        </w:rPr>
        <w:t xml:space="preserve"> </w:t>
      </w:r>
      <w:r w:rsidRPr="002D4B27">
        <w:rPr>
          <w:b/>
          <w:spacing w:val="-2"/>
        </w:rPr>
        <w:t>tezleri</w:t>
      </w:r>
    </w:p>
    <w:p w14:paraId="30A9AE85" w14:textId="29AB6D0D" w:rsidR="00D87DA2" w:rsidRDefault="00D87DA2" w:rsidP="00D22503">
      <w:pPr>
        <w:tabs>
          <w:tab w:val="left" w:pos="1701"/>
        </w:tabs>
        <w:ind w:left="1134"/>
        <w:jc w:val="both"/>
      </w:pPr>
      <w:r w:rsidRPr="00D87DA2">
        <w:rPr>
          <w:b/>
        </w:rPr>
        <w:t>6.2.1</w:t>
      </w:r>
      <w:r>
        <w:rPr>
          <w:b/>
        </w:rPr>
        <w:t>.</w:t>
      </w:r>
      <w:r w:rsidRPr="00D87DA2">
        <w:t xml:space="preserve"> Malationun Cüce Kertenkele (</w:t>
      </w:r>
      <w:r>
        <w:rPr>
          <w:i/>
        </w:rPr>
        <w:t xml:space="preserve">Lacerta parva, </w:t>
      </w:r>
      <w:r w:rsidRPr="00D87DA2">
        <w:rPr>
          <w:i/>
        </w:rPr>
        <w:t>Boulenger 1887</w:t>
      </w:r>
      <w:r w:rsidRPr="00D87DA2">
        <w:t>) Üzerine Etkileri</w:t>
      </w:r>
      <w:r>
        <w:t>, Eskişehir Osmangazi Üniversitesi, Fen Bilimleri Enstitüsü</w:t>
      </w:r>
      <w:r w:rsidRPr="00D87DA2">
        <w:t>, 1993</w:t>
      </w:r>
    </w:p>
    <w:p w14:paraId="75DE9772" w14:textId="77777777" w:rsidR="002D4B27" w:rsidRDefault="002D4B27" w:rsidP="00D87DA2">
      <w:pPr>
        <w:ind w:left="1134"/>
        <w:jc w:val="both"/>
      </w:pPr>
    </w:p>
    <w:p w14:paraId="05AA1220" w14:textId="7764ED17" w:rsidR="00D87DA2" w:rsidRDefault="00D87DA2" w:rsidP="00D87DA2">
      <w:pPr>
        <w:ind w:left="1134"/>
        <w:jc w:val="both"/>
      </w:pPr>
      <w:r w:rsidRPr="00D87DA2">
        <w:rPr>
          <w:b/>
        </w:rPr>
        <w:t>6.2.2.</w:t>
      </w:r>
      <w:r w:rsidRPr="00D87DA2">
        <w:t xml:space="preserve"> </w:t>
      </w:r>
      <w:r>
        <w:t>Karbaril, Endosülfan ve Dimetoatın Sıçanlar Üzerine Birlikte Etkilerinin Histopatolojik, Hematolojik ve Biyokimyasal İncelenmesi, Hacettepe Üniversites</w:t>
      </w:r>
      <w:r w:rsidR="002D4B27">
        <w:t>i</w:t>
      </w:r>
      <w:r>
        <w:t>, Fen Bilimleri Enstitüsü, 1998</w:t>
      </w:r>
    </w:p>
    <w:p w14:paraId="75E89525" w14:textId="77777777" w:rsidR="002D4B27" w:rsidRDefault="002D4B27" w:rsidP="00D87DA2">
      <w:pPr>
        <w:ind w:left="1134"/>
        <w:jc w:val="both"/>
      </w:pPr>
    </w:p>
    <w:p w14:paraId="4DD2C1EC" w14:textId="7480B6CA" w:rsidR="009C5C9A" w:rsidRDefault="00D87DA2" w:rsidP="00D22503">
      <w:pPr>
        <w:tabs>
          <w:tab w:val="left" w:pos="1701"/>
        </w:tabs>
        <w:ind w:left="1134"/>
        <w:jc w:val="both"/>
      </w:pPr>
      <w:r w:rsidRPr="00D87DA2">
        <w:rPr>
          <w:b/>
        </w:rPr>
        <w:t>6.2.3.</w:t>
      </w:r>
      <w:r w:rsidR="00D22503">
        <w:t xml:space="preserve"> </w:t>
      </w:r>
      <w:r>
        <w:t>Sıçanlarda Gebelik Boyunca Büyüme Faktörleri ve Hücredışı Matriks Bileşenlerinin Plasentadaki Dağılımının İmmünohistokimyasal Olarak Belirlenmesi Hacettepe Üniversites</w:t>
      </w:r>
      <w:r w:rsidR="002D4B27">
        <w:t>i</w:t>
      </w:r>
      <w:r>
        <w:t>, Fen Bilimleri Enstitüsü, 2002</w:t>
      </w:r>
    </w:p>
    <w:p w14:paraId="08F15F51" w14:textId="77777777" w:rsidR="00693D10" w:rsidRPr="00D87DA2" w:rsidRDefault="00693D10" w:rsidP="00D22503">
      <w:pPr>
        <w:tabs>
          <w:tab w:val="left" w:pos="1701"/>
        </w:tabs>
        <w:ind w:left="1134"/>
        <w:jc w:val="both"/>
      </w:pPr>
    </w:p>
    <w:p w14:paraId="2966533A" w14:textId="77777777" w:rsidR="009C5C9A" w:rsidRDefault="00991FCB">
      <w:pPr>
        <w:pStyle w:val="Heading1"/>
        <w:numPr>
          <w:ilvl w:val="0"/>
          <w:numId w:val="3"/>
        </w:numPr>
        <w:tabs>
          <w:tab w:val="left" w:pos="360"/>
        </w:tabs>
        <w:spacing w:before="1"/>
        <w:ind w:left="360" w:hanging="219"/>
        <w:jc w:val="left"/>
      </w:pPr>
      <w:r>
        <w:rPr>
          <w:spacing w:val="-2"/>
        </w:rPr>
        <w:t>Yayınlar</w:t>
      </w:r>
    </w:p>
    <w:p w14:paraId="1B570943" w14:textId="77777777" w:rsidR="009C5C9A" w:rsidRDefault="00991FCB">
      <w:pPr>
        <w:pStyle w:val="ListParagraph"/>
        <w:numPr>
          <w:ilvl w:val="1"/>
          <w:numId w:val="3"/>
        </w:numPr>
        <w:tabs>
          <w:tab w:val="left" w:pos="956"/>
        </w:tabs>
        <w:spacing w:before="0"/>
        <w:ind w:left="956" w:hanging="388"/>
        <w:rPr>
          <w:b/>
        </w:rPr>
      </w:pPr>
      <w:r>
        <w:rPr>
          <w:b/>
        </w:rPr>
        <w:t>Uluslararası</w:t>
      </w:r>
      <w:r>
        <w:rPr>
          <w:b/>
          <w:spacing w:val="-11"/>
        </w:rPr>
        <w:t xml:space="preserve"> </w:t>
      </w:r>
      <w:r>
        <w:rPr>
          <w:b/>
        </w:rPr>
        <w:t>hakemli</w:t>
      </w:r>
      <w:r>
        <w:rPr>
          <w:b/>
          <w:spacing w:val="-9"/>
        </w:rPr>
        <w:t xml:space="preserve"> </w:t>
      </w:r>
      <w:r>
        <w:rPr>
          <w:b/>
        </w:rPr>
        <w:t>dergilerde</w:t>
      </w:r>
      <w:r>
        <w:rPr>
          <w:b/>
          <w:spacing w:val="-11"/>
        </w:rPr>
        <w:t xml:space="preserve"> </w:t>
      </w:r>
      <w:r>
        <w:rPr>
          <w:b/>
        </w:rPr>
        <w:t>yayınlanan</w:t>
      </w:r>
      <w:r>
        <w:rPr>
          <w:b/>
          <w:spacing w:val="-10"/>
        </w:rPr>
        <w:t xml:space="preserve"> </w:t>
      </w:r>
      <w:r>
        <w:rPr>
          <w:b/>
        </w:rPr>
        <w:t>makaleler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(SCI,SSCI,AHCI,ESCI,Scopus)</w:t>
      </w:r>
    </w:p>
    <w:p w14:paraId="0EED80DB" w14:textId="2B596BD4" w:rsidR="009C5C9A" w:rsidRDefault="002D4B27" w:rsidP="00F523B9">
      <w:pPr>
        <w:pStyle w:val="ListParagraph"/>
        <w:numPr>
          <w:ilvl w:val="2"/>
          <w:numId w:val="3"/>
        </w:numPr>
        <w:tabs>
          <w:tab w:val="left" w:pos="1469"/>
        </w:tabs>
        <w:spacing w:before="240"/>
        <w:ind w:left="1276" w:right="420" w:hanging="567"/>
      </w:pPr>
      <w:r w:rsidRPr="002D4B27">
        <w:t xml:space="preserve">KOLANKAYA, D., ÖĞÜŞ, A., AYAŞ, Z. and </w:t>
      </w:r>
      <w:r w:rsidRPr="002D4B27">
        <w:rPr>
          <w:b/>
        </w:rPr>
        <w:t>AKAY, M. T.</w:t>
      </w:r>
      <w:r w:rsidRPr="002D4B27">
        <w:t xml:space="preserve">  </w:t>
      </w:r>
      <w:r w:rsidR="006215CB">
        <w:t>(</w:t>
      </w:r>
      <w:r w:rsidR="006215CB" w:rsidRPr="002D4B27">
        <w:t>1989</w:t>
      </w:r>
      <w:r w:rsidR="006215CB">
        <w:t>)</w:t>
      </w:r>
      <w:r w:rsidR="00C8570C">
        <w:t>.</w:t>
      </w:r>
      <w:r w:rsidR="006215CB">
        <w:t xml:space="preserve"> </w:t>
      </w:r>
      <w:r w:rsidRPr="002D4B27">
        <w:t>Manganese Ethylenbisdithiocarbamate (Maneb) and Ethylenthiourea (ETU) Residues in Different Parts of Tomato Plant and Soil. F</w:t>
      </w:r>
      <w:r w:rsidR="009213D4">
        <w:t xml:space="preserve">ood Chemistry, </w:t>
      </w:r>
      <w:r w:rsidR="006215CB">
        <w:t>34, 181-186</w:t>
      </w:r>
      <w:r w:rsidRPr="002D4B27">
        <w:t>.</w:t>
      </w:r>
    </w:p>
    <w:p w14:paraId="15825A28" w14:textId="208A747E" w:rsidR="006215CB" w:rsidRDefault="006215CB" w:rsidP="00F523B9">
      <w:pPr>
        <w:pStyle w:val="ListParagraph"/>
        <w:numPr>
          <w:ilvl w:val="2"/>
          <w:numId w:val="3"/>
        </w:numPr>
        <w:tabs>
          <w:tab w:val="left" w:pos="1469"/>
        </w:tabs>
        <w:spacing w:before="240"/>
        <w:ind w:left="1276" w:right="420" w:hanging="567"/>
      </w:pPr>
      <w:r w:rsidRPr="006215CB">
        <w:rPr>
          <w:b/>
        </w:rPr>
        <w:t>AKAY, M.T.,</w:t>
      </w:r>
      <w:r w:rsidRPr="006215CB">
        <w:t xml:space="preserve"> YILMAZOĞLU, G., YAŞACAN, S., TÜRK, H., KOLANKAYA, D. </w:t>
      </w:r>
      <w:r>
        <w:t>(</w:t>
      </w:r>
      <w:r w:rsidRPr="006215CB">
        <w:t>1992</w:t>
      </w:r>
      <w:r>
        <w:t>)</w:t>
      </w:r>
      <w:r w:rsidR="00C8570C">
        <w:t>.</w:t>
      </w:r>
      <w:r>
        <w:t xml:space="preserve"> </w:t>
      </w:r>
      <w:r w:rsidRPr="006215CB">
        <w:t>Bioavailability and toxicological potential of wheat-bound pirimiphos-methyl residues in rats. Xenob</w:t>
      </w:r>
      <w:r w:rsidR="009213D4">
        <w:t xml:space="preserve">iotica, </w:t>
      </w:r>
      <w:r>
        <w:t>22</w:t>
      </w:r>
      <w:r w:rsidR="009213D4">
        <w:t>(</w:t>
      </w:r>
      <w:r>
        <w:t>3</w:t>
      </w:r>
      <w:r w:rsidR="009213D4">
        <w:t>)</w:t>
      </w:r>
      <w:r>
        <w:t>, 293-302.</w:t>
      </w:r>
      <w:r w:rsidRPr="006215CB">
        <w:t xml:space="preserve"> </w:t>
      </w:r>
    </w:p>
    <w:p w14:paraId="42A30075" w14:textId="7AA3BC65" w:rsidR="00CE2750" w:rsidRDefault="00E34741" w:rsidP="00F523B9">
      <w:pPr>
        <w:pStyle w:val="ListParagraph"/>
        <w:numPr>
          <w:ilvl w:val="2"/>
          <w:numId w:val="3"/>
        </w:numPr>
        <w:tabs>
          <w:tab w:val="left" w:pos="1469"/>
        </w:tabs>
        <w:spacing w:before="240"/>
        <w:ind w:left="1276" w:right="420" w:hanging="567"/>
      </w:pPr>
      <w:r w:rsidRPr="00E34741">
        <w:rPr>
          <w:b/>
        </w:rPr>
        <w:t>AKAY, M.T</w:t>
      </w:r>
      <w:r w:rsidRPr="00E34741">
        <w:t xml:space="preserve">., ELCÜMAN, A., NURCAN, M., KOLANKAYA, D. and YILMAZOĞLU, G. </w:t>
      </w:r>
      <w:r>
        <w:t>(1992)</w:t>
      </w:r>
      <w:r w:rsidR="00C8570C">
        <w:t>.</w:t>
      </w:r>
      <w:r>
        <w:t xml:space="preserve"> </w:t>
      </w:r>
      <w:r w:rsidRPr="00E34741">
        <w:t>Bioavailability and toxicological potential of lentil-bound residues of malathion in rats. Journal of Environmental Science and Health Part B</w:t>
      </w:r>
      <w:r>
        <w:t>, 27 (4), 325-340.</w:t>
      </w:r>
    </w:p>
    <w:p w14:paraId="6427A88A" w14:textId="0E729F89" w:rsidR="004135E0" w:rsidRDefault="004135E0" w:rsidP="00F523B9">
      <w:pPr>
        <w:pStyle w:val="ListParagraph"/>
        <w:numPr>
          <w:ilvl w:val="2"/>
          <w:numId w:val="3"/>
        </w:numPr>
        <w:tabs>
          <w:tab w:val="left" w:pos="1469"/>
        </w:tabs>
        <w:spacing w:before="240"/>
        <w:ind w:left="1276" w:right="420" w:hanging="567"/>
      </w:pPr>
      <w:r w:rsidRPr="004135E0">
        <w:rPr>
          <w:b/>
        </w:rPr>
        <w:t>AKAY, M. T</w:t>
      </w:r>
      <w:r w:rsidRPr="004135E0">
        <w:t>.</w:t>
      </w:r>
      <w:r>
        <w:t xml:space="preserve"> (1992)</w:t>
      </w:r>
      <w:r w:rsidR="00C8570C">
        <w:t>.</w:t>
      </w:r>
      <w:r w:rsidRPr="004135E0">
        <w:t xml:space="preserve"> Bioavailability to rats of chickpea-bound 14C-malathion residues. Journal of Environmental Science and Health Part B</w:t>
      </w:r>
      <w:r w:rsidR="00E44967">
        <w:t>, (</w:t>
      </w:r>
      <w:r>
        <w:t>27</w:t>
      </w:r>
      <w:r w:rsidR="00E44967">
        <w:t>)</w:t>
      </w:r>
      <w:r>
        <w:t xml:space="preserve"> 4, 463-464.</w:t>
      </w:r>
    </w:p>
    <w:p w14:paraId="5E5F0271" w14:textId="36C719B9" w:rsidR="00C8570C" w:rsidRDefault="00C8570C" w:rsidP="00F523B9">
      <w:pPr>
        <w:pStyle w:val="ListParagraph"/>
        <w:numPr>
          <w:ilvl w:val="2"/>
          <w:numId w:val="3"/>
        </w:numPr>
        <w:tabs>
          <w:tab w:val="left" w:pos="1469"/>
        </w:tabs>
        <w:spacing w:before="240"/>
        <w:ind w:left="1276" w:right="420" w:hanging="567"/>
      </w:pPr>
      <w:r w:rsidRPr="00C8570C">
        <w:t xml:space="preserve">ÖZMEN, G. and </w:t>
      </w:r>
      <w:r w:rsidRPr="00C8570C">
        <w:rPr>
          <w:b/>
        </w:rPr>
        <w:t>AKAY, M.T.</w:t>
      </w:r>
      <w:r w:rsidRPr="00C8570C">
        <w:t xml:space="preserve"> </w:t>
      </w:r>
      <w:r>
        <w:t>(1993).</w:t>
      </w:r>
      <w:r w:rsidR="005C0CE7">
        <w:t xml:space="preserve"> </w:t>
      </w:r>
      <w:r w:rsidRPr="00C8570C">
        <w:t>The effects of malathion on some hormon levels and tissues secreting these hormones in rats. Veterinary and Human Toxicolo</w:t>
      </w:r>
      <w:r>
        <w:t>gy, 35 (1), 22-24.</w:t>
      </w:r>
    </w:p>
    <w:p w14:paraId="2703ACDF" w14:textId="2A1D488D" w:rsidR="005C0CE7" w:rsidRDefault="005C0CE7" w:rsidP="00F523B9">
      <w:pPr>
        <w:pStyle w:val="ListParagraph"/>
        <w:numPr>
          <w:ilvl w:val="2"/>
          <w:numId w:val="3"/>
        </w:numPr>
        <w:tabs>
          <w:tab w:val="left" w:pos="1469"/>
        </w:tabs>
        <w:spacing w:before="240"/>
        <w:ind w:left="1276" w:right="420" w:hanging="567"/>
      </w:pPr>
      <w:r w:rsidRPr="005C0CE7">
        <w:t xml:space="preserve">ÖZELMAS, Ü. and </w:t>
      </w:r>
      <w:r w:rsidRPr="005C0CE7">
        <w:rPr>
          <w:b/>
        </w:rPr>
        <w:t>AKAY. M.T.</w:t>
      </w:r>
      <w:r w:rsidRPr="005C0CE7">
        <w:t xml:space="preserve"> </w:t>
      </w:r>
      <w:r>
        <w:t xml:space="preserve">(1995). </w:t>
      </w:r>
      <w:r w:rsidRPr="005C0CE7">
        <w:t>Histopathological investigation of the effects of malathion on Dwarf Lizards (Lacerta parva, Boulenger 1887). Bulletin of Environmental Co</w:t>
      </w:r>
      <w:r>
        <w:t xml:space="preserve">ntamination and Toxicology, 55 (5), </w:t>
      </w:r>
      <w:r w:rsidRPr="005C0CE7">
        <w:t>730-7</w:t>
      </w:r>
      <w:r>
        <w:t>37.</w:t>
      </w:r>
    </w:p>
    <w:p w14:paraId="4075114E" w14:textId="51C3D480" w:rsidR="00125549" w:rsidRDefault="00125549" w:rsidP="00F523B9">
      <w:pPr>
        <w:pStyle w:val="ListParagraph"/>
        <w:numPr>
          <w:ilvl w:val="2"/>
          <w:numId w:val="3"/>
        </w:numPr>
        <w:tabs>
          <w:tab w:val="left" w:pos="1469"/>
        </w:tabs>
        <w:spacing w:before="240"/>
        <w:ind w:left="1276" w:right="420" w:hanging="567"/>
      </w:pPr>
      <w:r w:rsidRPr="00125549">
        <w:t xml:space="preserve">ELCÜMAN, E. A. and </w:t>
      </w:r>
      <w:r w:rsidRPr="00125549">
        <w:rPr>
          <w:b/>
        </w:rPr>
        <w:t>AKAY M.T.</w:t>
      </w:r>
      <w:r>
        <w:t xml:space="preserve"> (1998).</w:t>
      </w:r>
      <w:r w:rsidRPr="00125549">
        <w:t xml:space="preserve"> Age-dependent immunolocalization of fibronectin and histological changes in the thymus of rats. Veterinary Research Co</w:t>
      </w:r>
      <w:r>
        <w:t>mmunications, 22, 525-532.</w:t>
      </w:r>
    </w:p>
    <w:p w14:paraId="60BC0884" w14:textId="28048358" w:rsidR="00125549" w:rsidRDefault="00125549" w:rsidP="00F523B9">
      <w:pPr>
        <w:pStyle w:val="ListParagraph"/>
        <w:numPr>
          <w:ilvl w:val="2"/>
          <w:numId w:val="3"/>
        </w:numPr>
        <w:tabs>
          <w:tab w:val="left" w:pos="851"/>
        </w:tabs>
        <w:spacing w:before="240"/>
        <w:ind w:left="1276" w:right="420" w:hanging="567"/>
      </w:pPr>
      <w:r w:rsidRPr="00125549">
        <w:rPr>
          <w:b/>
        </w:rPr>
        <w:t>AKAY, M.T</w:t>
      </w:r>
      <w:r w:rsidRPr="00125549">
        <w:t xml:space="preserve">., ÖZMEN, G. and ELCÜMAN, E. A. </w:t>
      </w:r>
      <w:r>
        <w:t xml:space="preserve">(1999). </w:t>
      </w:r>
      <w:r w:rsidRPr="00125549">
        <w:t>Effects of Combinations of Endosulfan, Dimethoate and Carbaryl on Immune and Hematological Parameters of Rats. Veterinary and Human Toxicology, 41(5), 29</w:t>
      </w:r>
      <w:r>
        <w:t>6-299.</w:t>
      </w:r>
    </w:p>
    <w:p w14:paraId="502F9352" w14:textId="00C7495F" w:rsidR="00125549" w:rsidRDefault="00125549" w:rsidP="00F523B9">
      <w:pPr>
        <w:pStyle w:val="ListParagraph"/>
        <w:numPr>
          <w:ilvl w:val="2"/>
          <w:numId w:val="3"/>
        </w:numPr>
        <w:tabs>
          <w:tab w:val="left" w:pos="1469"/>
        </w:tabs>
        <w:spacing w:before="240"/>
        <w:ind w:left="1276" w:right="420" w:hanging="567"/>
      </w:pPr>
      <w:r w:rsidRPr="00125549">
        <w:t xml:space="preserve">ATALAY, C., KOÇKAYA, E. A., ÇETİN, B., KISMET, K. and </w:t>
      </w:r>
      <w:r w:rsidRPr="00125549">
        <w:rPr>
          <w:b/>
        </w:rPr>
        <w:t>AKAY, M.T.</w:t>
      </w:r>
      <w:r w:rsidRPr="00125549">
        <w:t xml:space="preserve"> </w:t>
      </w:r>
      <w:r>
        <w:t xml:space="preserve">(2003). </w:t>
      </w:r>
      <w:r w:rsidRPr="00125549">
        <w:t>Efficacy of Topical Nitroglycerin and Transcutaneous Electrical Nerve Stimulation on Survival of Random-Pattern Skin Flaps in Rats. Scandinavian Journal of Plastic and Recontructive and H</w:t>
      </w:r>
      <w:r>
        <w:t>and Surgery, 37(1), 10-13.</w:t>
      </w:r>
    </w:p>
    <w:p w14:paraId="78566061" w14:textId="598A24EE" w:rsidR="00125549" w:rsidRDefault="00125549" w:rsidP="00F523B9">
      <w:pPr>
        <w:tabs>
          <w:tab w:val="left" w:pos="851"/>
        </w:tabs>
        <w:spacing w:before="240"/>
        <w:ind w:left="1276" w:right="420" w:hanging="567"/>
        <w:jc w:val="both"/>
      </w:pPr>
      <w:r w:rsidRPr="00125549">
        <w:rPr>
          <w:b/>
        </w:rPr>
        <w:t>7.1.10</w:t>
      </w:r>
      <w:r>
        <w:t xml:space="preserve">. </w:t>
      </w:r>
      <w:r w:rsidRPr="00125549">
        <w:t xml:space="preserve">ÇETİN, B., KOÇKAYA, E. A., ATALAY, C., </w:t>
      </w:r>
      <w:r w:rsidRPr="00125549">
        <w:rPr>
          <w:b/>
        </w:rPr>
        <w:t>AKAY, M.T.,</w:t>
      </w:r>
      <w:r>
        <w:t xml:space="preserve"> ÇETİN, A. (2003).</w:t>
      </w:r>
      <w:r w:rsidRPr="00125549">
        <w:t xml:space="preserve"> The Efficacy of </w:t>
      </w:r>
      <w:r>
        <w:t xml:space="preserve">  </w:t>
      </w:r>
      <w:r w:rsidRPr="00125549">
        <w:t>Polidocanol in Pleurodesis in Rats. S</w:t>
      </w:r>
      <w:r>
        <w:t>urgery Today, 33: 688-692.</w:t>
      </w:r>
    </w:p>
    <w:p w14:paraId="2A4DB651" w14:textId="64843120" w:rsidR="00125549" w:rsidRDefault="00125549" w:rsidP="00F523B9">
      <w:pPr>
        <w:tabs>
          <w:tab w:val="left" w:pos="851"/>
        </w:tabs>
        <w:spacing w:before="240"/>
        <w:ind w:left="1276" w:right="420" w:hanging="567"/>
        <w:jc w:val="both"/>
      </w:pPr>
      <w:r w:rsidRPr="00125549">
        <w:rPr>
          <w:b/>
        </w:rPr>
        <w:t>7.1.11.</w:t>
      </w:r>
      <w:r w:rsidRPr="00125549">
        <w:t xml:space="preserve"> KISMET, K, </w:t>
      </w:r>
      <w:r w:rsidRPr="00125549">
        <w:rPr>
          <w:b/>
        </w:rPr>
        <w:t>AKAY, M.T.,</w:t>
      </w:r>
      <w:r>
        <w:t xml:space="preserve"> ABBASOĞLU, O., ERCAN, A. (2004).</w:t>
      </w:r>
      <w:r w:rsidRPr="00125549">
        <w:t xml:space="preserve"> Review: Celecoxib, a potent </w:t>
      </w:r>
      <w:r w:rsidRPr="00125549">
        <w:lastRenderedPageBreak/>
        <w:t>cyclooxigenase-2, in cancer prevention. Cancer Detect</w:t>
      </w:r>
      <w:r>
        <w:t>ion and Prevention, 28: 127-142.</w:t>
      </w:r>
    </w:p>
    <w:p w14:paraId="3E5D9202" w14:textId="745A62B5" w:rsidR="00125549" w:rsidRDefault="00125549" w:rsidP="00F523B9">
      <w:pPr>
        <w:tabs>
          <w:tab w:val="left" w:pos="851"/>
        </w:tabs>
        <w:spacing w:before="240"/>
        <w:ind w:left="1276" w:right="420" w:hanging="567"/>
        <w:jc w:val="both"/>
      </w:pPr>
      <w:r>
        <w:rPr>
          <w:b/>
        </w:rPr>
        <w:t xml:space="preserve">7.1.12. </w:t>
      </w:r>
      <w:r w:rsidR="002F1F66" w:rsidRPr="002F1F66">
        <w:t xml:space="preserve">ÇETİN, B., KOÇKAYA, A., ATALAY, C., </w:t>
      </w:r>
      <w:r w:rsidR="002F1F66" w:rsidRPr="002F1F66">
        <w:rPr>
          <w:b/>
        </w:rPr>
        <w:t>AKAY, M.T.</w:t>
      </w:r>
      <w:r w:rsidR="002F1F66" w:rsidRPr="002F1F66">
        <w:t xml:space="preserve"> </w:t>
      </w:r>
      <w:r w:rsidR="002F1F66">
        <w:t>(2005).</w:t>
      </w:r>
      <w:r w:rsidR="002F1F66" w:rsidRPr="002F1F66">
        <w:t xml:space="preserve"> The Effıcacy of Fibrin Tissue Adhesives in Pleurodesis in Rats. Experimental </w:t>
      </w:r>
      <w:r w:rsidR="002F1F66">
        <w:t>Lung Research, 31:713–718.</w:t>
      </w:r>
    </w:p>
    <w:p w14:paraId="4A899D2F" w14:textId="37A226FB" w:rsidR="002F1F66" w:rsidRDefault="002F1F66" w:rsidP="00F523B9">
      <w:pPr>
        <w:tabs>
          <w:tab w:val="left" w:pos="851"/>
        </w:tabs>
        <w:spacing w:before="240"/>
        <w:ind w:left="1276" w:right="420" w:hanging="567"/>
        <w:jc w:val="both"/>
      </w:pPr>
      <w:r>
        <w:rPr>
          <w:b/>
        </w:rPr>
        <w:t>7</w:t>
      </w:r>
      <w:r w:rsidRPr="002F1F66">
        <w:rPr>
          <w:b/>
        </w:rPr>
        <w:t>.1.13.</w:t>
      </w:r>
      <w:r w:rsidRPr="002F1F66">
        <w:t xml:space="preserve"> KOÇKAYA, E</w:t>
      </w:r>
      <w:r>
        <w:t xml:space="preserve">. A. and </w:t>
      </w:r>
      <w:r w:rsidRPr="002F1F66">
        <w:rPr>
          <w:b/>
        </w:rPr>
        <w:t>AKAY, M.T.</w:t>
      </w:r>
      <w:r>
        <w:t xml:space="preserve"> (2006). </w:t>
      </w:r>
      <w:r w:rsidRPr="002F1F66">
        <w:t xml:space="preserve">Histological Changes in the Liver of Fetuses of Alcohol-Treated Pregnant Rats. Cell Biochemistry </w:t>
      </w:r>
      <w:r>
        <w:t>and Function. 24: 223-227.</w:t>
      </w:r>
    </w:p>
    <w:p w14:paraId="62BE3091" w14:textId="3D8A9E16" w:rsidR="002F1F66" w:rsidRDefault="002F1F66" w:rsidP="00F523B9">
      <w:pPr>
        <w:tabs>
          <w:tab w:val="left" w:pos="851"/>
        </w:tabs>
        <w:spacing w:before="240"/>
        <w:ind w:left="1276" w:right="420" w:hanging="567"/>
        <w:jc w:val="both"/>
      </w:pPr>
      <w:r w:rsidRPr="002F1F66">
        <w:rPr>
          <w:b/>
        </w:rPr>
        <w:t>7.1.14</w:t>
      </w:r>
      <w:r>
        <w:rPr>
          <w:b/>
        </w:rPr>
        <w:t>.</w:t>
      </w:r>
      <w:r w:rsidRPr="002F1F66">
        <w:t xml:space="preserve"> SELMANOĞLU, G., KOÇKAYA, E. A., </w:t>
      </w:r>
      <w:r w:rsidRPr="002F1F66">
        <w:rPr>
          <w:b/>
        </w:rPr>
        <w:t>AKAY, M.T.,</w:t>
      </w:r>
      <w:r w:rsidRPr="002F1F66">
        <w:t xml:space="preserve"> KISMET, K. </w:t>
      </w:r>
      <w:r>
        <w:t xml:space="preserve">(2006). </w:t>
      </w:r>
      <w:r w:rsidRPr="002F1F66">
        <w:t>Subacute toxicity of celecoxib on thyroid and testis of rats: Hormonal and histopathological changes. Environmental Toxicology an</w:t>
      </w:r>
      <w:r>
        <w:t>d Pharmacology. 22: 85-89.</w:t>
      </w:r>
    </w:p>
    <w:p w14:paraId="1A3E5917" w14:textId="53F3DF59" w:rsidR="002F1F66" w:rsidRDefault="002F1F66" w:rsidP="00F523B9">
      <w:pPr>
        <w:tabs>
          <w:tab w:val="left" w:pos="851"/>
        </w:tabs>
        <w:spacing w:before="240"/>
        <w:ind w:left="1276" w:right="420" w:hanging="567"/>
        <w:jc w:val="both"/>
      </w:pPr>
      <w:r>
        <w:rPr>
          <w:b/>
        </w:rPr>
        <w:t>7.1.15.</w:t>
      </w:r>
      <w:r w:rsidRPr="002F1F66">
        <w:t xml:space="preserve"> KILIÇ, A.  and </w:t>
      </w:r>
      <w:r w:rsidRPr="002F1F66">
        <w:rPr>
          <w:b/>
        </w:rPr>
        <w:t>AKAY M. T.</w:t>
      </w:r>
      <w:r w:rsidRPr="002F1F66">
        <w:t xml:space="preserve"> </w:t>
      </w:r>
      <w:r>
        <w:t xml:space="preserve">(2008). </w:t>
      </w:r>
      <w:r w:rsidRPr="002F1F66">
        <w:t>A three generation study with genetically modified Bt corn in rats: Biochemical and</w:t>
      </w:r>
      <w:r w:rsidRPr="002F1F66">
        <w:rPr>
          <w:b/>
        </w:rPr>
        <w:t xml:space="preserve"> </w:t>
      </w:r>
      <w:r w:rsidRPr="002F1F66">
        <w:t xml:space="preserve">histopathological investigation. Food and Chemical </w:t>
      </w:r>
      <w:r>
        <w:t>Toxicology., 46:1164-1170.</w:t>
      </w:r>
    </w:p>
    <w:p w14:paraId="58EADC7E" w14:textId="55E255C1" w:rsidR="002F1F66" w:rsidRDefault="002F1F66" w:rsidP="00F523B9">
      <w:pPr>
        <w:tabs>
          <w:tab w:val="left" w:pos="851"/>
        </w:tabs>
        <w:spacing w:before="240"/>
        <w:ind w:left="1276" w:right="420" w:hanging="567"/>
        <w:jc w:val="both"/>
      </w:pPr>
      <w:r>
        <w:rPr>
          <w:b/>
        </w:rPr>
        <w:t xml:space="preserve">7.1.16. </w:t>
      </w:r>
      <w:r w:rsidRPr="002F1F66">
        <w:t xml:space="preserve">CANSIN GÜNGÖRMÜS, AYSUN KILIÇ, </w:t>
      </w:r>
      <w:r w:rsidRPr="002F1F66">
        <w:rPr>
          <w:b/>
        </w:rPr>
        <w:t>M. TURAN AKAY</w:t>
      </w:r>
      <w:r w:rsidRPr="002F1F66">
        <w:t>, DÜRDANE KOLANKAYA.</w:t>
      </w:r>
      <w:r>
        <w:t xml:space="preserve"> (2010).</w:t>
      </w:r>
      <w:r w:rsidR="00693D10">
        <w:t xml:space="preserve"> </w:t>
      </w:r>
      <w:r w:rsidRPr="002F1F66">
        <w:t>The effects of maternal exposure to food additive E341 (tricalcium phosphate) on foetal development of rats. Environmental Toxic</w:t>
      </w:r>
      <w:r>
        <w:t>ology and Pharmacology, 9 (2), 111-116.</w:t>
      </w:r>
    </w:p>
    <w:p w14:paraId="639A335F" w14:textId="6297A4FF" w:rsidR="002F1F66" w:rsidRDefault="002F1F66" w:rsidP="00F523B9">
      <w:pPr>
        <w:tabs>
          <w:tab w:val="left" w:pos="851"/>
        </w:tabs>
        <w:spacing w:before="240"/>
        <w:ind w:left="1276" w:right="420" w:hanging="567"/>
        <w:jc w:val="both"/>
      </w:pPr>
      <w:r w:rsidRPr="002F1F66">
        <w:rPr>
          <w:b/>
        </w:rPr>
        <w:t>7.1.17.</w:t>
      </w:r>
      <w:r w:rsidRPr="002F1F66">
        <w:t xml:space="preserve"> EVRİM A. KOÇKAYA, GÜLDENİZ SELMANOĞLU, KEMAL KİSMET and </w:t>
      </w:r>
      <w:r w:rsidRPr="002F1F66">
        <w:rPr>
          <w:b/>
        </w:rPr>
        <w:t>M. TURAN AKAY.</w:t>
      </w:r>
      <w:r>
        <w:t xml:space="preserve"> (2010).</w:t>
      </w:r>
      <w:r w:rsidRPr="002F1F66">
        <w:t xml:space="preserve"> Pathological and biochemical effects of therapeutic and supratherapeutic doses of celecoxib in Wistar albino male rats. Drug and Chemical To</w:t>
      </w:r>
      <w:r>
        <w:t>xicology, 33(4): 410–414.</w:t>
      </w:r>
    </w:p>
    <w:p w14:paraId="6EA1ACCA" w14:textId="0E438381" w:rsidR="002F1F66" w:rsidRPr="00B50768" w:rsidRDefault="00B50768" w:rsidP="00F523B9">
      <w:pPr>
        <w:tabs>
          <w:tab w:val="left" w:pos="851"/>
        </w:tabs>
        <w:spacing w:before="240"/>
        <w:ind w:left="1276" w:right="420" w:hanging="567"/>
        <w:jc w:val="both"/>
      </w:pPr>
      <w:r w:rsidRPr="00B50768">
        <w:rPr>
          <w:b/>
        </w:rPr>
        <w:t>7.1.18.</w:t>
      </w:r>
      <w:r w:rsidRPr="00B50768">
        <w:t xml:space="preserve"> SELMANOGLU, G., KARACAOĞLU, E., KILIÇ, A., KOÇKAYA, A.E., </w:t>
      </w:r>
      <w:r w:rsidRPr="00B50768">
        <w:rPr>
          <w:b/>
        </w:rPr>
        <w:t>AKAY, M.T.</w:t>
      </w:r>
      <w:r w:rsidRPr="00B50768">
        <w:t xml:space="preserve"> </w:t>
      </w:r>
      <w:r>
        <w:t>(2012).</w:t>
      </w:r>
      <w:r w:rsidRPr="00B50768">
        <w:t>Toxicity of food contaminant furan on liver and kidney of growing male rats. Envir</w:t>
      </w:r>
      <w:r>
        <w:t>onmental Toxicology, 27 (10), 1-10 p.</w:t>
      </w:r>
    </w:p>
    <w:p w14:paraId="21704150" w14:textId="770D5358" w:rsidR="002F1F66" w:rsidRPr="00610CFE" w:rsidRDefault="00B50768" w:rsidP="00F523B9">
      <w:pPr>
        <w:tabs>
          <w:tab w:val="left" w:pos="851"/>
        </w:tabs>
        <w:spacing w:before="240"/>
        <w:ind w:left="1276" w:right="420" w:hanging="567"/>
        <w:jc w:val="both"/>
      </w:pPr>
      <w:r w:rsidRPr="00B50768">
        <w:rPr>
          <w:b/>
        </w:rPr>
        <w:t>7.1.19.</w:t>
      </w:r>
      <w:r w:rsidR="00610CFE" w:rsidRPr="00610CFE">
        <w:t xml:space="preserve"> KILIÇ SÜLOĞLU, A., SELMANOĞLU G., </w:t>
      </w:r>
      <w:r w:rsidR="00610CFE" w:rsidRPr="00610CFE">
        <w:rPr>
          <w:b/>
        </w:rPr>
        <w:t>AKAY, M.T.</w:t>
      </w:r>
      <w:r w:rsidR="00610CFE" w:rsidRPr="00610CFE">
        <w:t xml:space="preserve"> </w:t>
      </w:r>
      <w:r w:rsidR="00610CFE">
        <w:t xml:space="preserve">(2015). </w:t>
      </w:r>
      <w:r w:rsidR="00610CFE" w:rsidRPr="00610CFE">
        <w:t>Alterations in dysadherin expression and F-actin reorganization: a possible mechanism of hypericin mediated photodynamic therapy in colon adenocarcinoma cells. Cytotechno</w:t>
      </w:r>
      <w:r w:rsidR="00610CFE">
        <w:t>logy, 67, 311-330.</w:t>
      </w:r>
    </w:p>
    <w:p w14:paraId="19409D91" w14:textId="12743963" w:rsidR="002F1F66" w:rsidRPr="002F1F66" w:rsidRDefault="00B50768" w:rsidP="00F523B9">
      <w:pPr>
        <w:tabs>
          <w:tab w:val="left" w:pos="851"/>
        </w:tabs>
        <w:spacing w:before="240"/>
        <w:ind w:left="1276" w:right="420" w:hanging="567"/>
        <w:jc w:val="both"/>
      </w:pPr>
      <w:r w:rsidRPr="00B50768">
        <w:rPr>
          <w:b/>
        </w:rPr>
        <w:t>7.1.20.</w:t>
      </w:r>
      <w:r w:rsidR="00610CFE" w:rsidRPr="00610CFE">
        <w:t xml:space="preserve"> YILMAZ, S., </w:t>
      </w:r>
      <w:r w:rsidR="00610CFE" w:rsidRPr="00610CFE">
        <w:rPr>
          <w:b/>
        </w:rPr>
        <w:t>AKAY, M.T.,</w:t>
      </w:r>
      <w:r w:rsidR="00610CFE" w:rsidRPr="00610CFE">
        <w:t xml:space="preserve"> UNAL, N. </w:t>
      </w:r>
      <w:r w:rsidR="00610CFE">
        <w:t xml:space="preserve">(2020). </w:t>
      </w:r>
      <w:r w:rsidR="00610CFE" w:rsidRPr="00610CFE">
        <w:t>The Relationship Between Foot-And-Mouth Disease Virus Serotype A and Expression of αvβ3 Integrin receptor in Suspended BHK-21 Cells. International Journal of Agriculture and Biological Sciences- ISSN (2522-6584</w:t>
      </w:r>
      <w:r w:rsidR="00610CFE">
        <w:t>), 7-17.</w:t>
      </w:r>
    </w:p>
    <w:p w14:paraId="465FC9BE" w14:textId="77777777" w:rsidR="009C5C9A" w:rsidRDefault="00991FCB">
      <w:pPr>
        <w:pStyle w:val="Heading1"/>
        <w:numPr>
          <w:ilvl w:val="1"/>
          <w:numId w:val="3"/>
        </w:numPr>
        <w:tabs>
          <w:tab w:val="left" w:pos="811"/>
        </w:tabs>
        <w:spacing w:before="239"/>
        <w:ind w:left="811" w:hanging="387"/>
      </w:pPr>
      <w:r w:rsidRPr="00B50768">
        <w:t>Uluslararası</w:t>
      </w:r>
      <w:r>
        <w:rPr>
          <w:spacing w:val="-8"/>
        </w:rPr>
        <w:t xml:space="preserve"> </w:t>
      </w:r>
      <w:r>
        <w:t>diğer</w:t>
      </w:r>
      <w:r>
        <w:rPr>
          <w:spacing w:val="-9"/>
        </w:rPr>
        <w:t xml:space="preserve"> </w:t>
      </w:r>
      <w:r>
        <w:t>hakemli</w:t>
      </w:r>
      <w:r>
        <w:rPr>
          <w:spacing w:val="-10"/>
        </w:rPr>
        <w:t xml:space="preserve"> </w:t>
      </w:r>
      <w:r>
        <w:t>dergilerde</w:t>
      </w:r>
      <w:r>
        <w:rPr>
          <w:spacing w:val="-10"/>
        </w:rPr>
        <w:t xml:space="preserve"> </w:t>
      </w:r>
      <w:r>
        <w:t>yayınlanan</w:t>
      </w:r>
      <w:r>
        <w:rPr>
          <w:spacing w:val="-8"/>
        </w:rPr>
        <w:t xml:space="preserve"> </w:t>
      </w:r>
      <w:r>
        <w:rPr>
          <w:spacing w:val="-2"/>
        </w:rPr>
        <w:t>makaleler</w:t>
      </w:r>
    </w:p>
    <w:p w14:paraId="0C525B50" w14:textId="2C78E806" w:rsidR="009C5C9A" w:rsidRPr="00125549" w:rsidRDefault="00125549" w:rsidP="00125549">
      <w:pPr>
        <w:pStyle w:val="ListParagraph"/>
        <w:numPr>
          <w:ilvl w:val="2"/>
          <w:numId w:val="3"/>
        </w:numPr>
        <w:rPr>
          <w:spacing w:val="-10"/>
        </w:rPr>
      </w:pPr>
      <w:r w:rsidRPr="00125549">
        <w:rPr>
          <w:spacing w:val="-10"/>
        </w:rPr>
        <w:t xml:space="preserve">SELMANOĞLU (ÖZMEN), G. and </w:t>
      </w:r>
      <w:r w:rsidRPr="00125549">
        <w:rPr>
          <w:b/>
          <w:spacing w:val="-10"/>
        </w:rPr>
        <w:t>AKAY, M. T.</w:t>
      </w:r>
      <w:r w:rsidRPr="00125549">
        <w:rPr>
          <w:spacing w:val="-10"/>
        </w:rPr>
        <w:t xml:space="preserve"> (2000). Histopathological Effects of the Pesticide Combinations on Liver, Kidney and Testes of Male Albino Rats. Pesticides, 15 (4), 253-262.</w:t>
      </w:r>
    </w:p>
    <w:p w14:paraId="1B2318BE" w14:textId="1EE49AF1" w:rsidR="00125549" w:rsidRPr="00125549" w:rsidRDefault="00125549" w:rsidP="00125549">
      <w:pPr>
        <w:pStyle w:val="ListParagraph"/>
        <w:numPr>
          <w:ilvl w:val="2"/>
          <w:numId w:val="3"/>
        </w:numPr>
      </w:pPr>
      <w:r w:rsidRPr="00125549">
        <w:t xml:space="preserve">SELMANOĞLU (ÖZMEN), G. and </w:t>
      </w:r>
      <w:r w:rsidRPr="00125549">
        <w:rPr>
          <w:b/>
        </w:rPr>
        <w:t>AKAY, M.T.</w:t>
      </w:r>
      <w:r w:rsidRPr="00125549">
        <w:t xml:space="preserve"> </w:t>
      </w:r>
      <w:r>
        <w:t xml:space="preserve">(2001). </w:t>
      </w:r>
      <w:r w:rsidRPr="00125549">
        <w:t>Biochemical Study of the  Combined Effects of Endosulfan, Dimethoate and Carbaryl on Albino Rats. Pesticides, 16(2), 7</w:t>
      </w:r>
      <w:r>
        <w:t>7-84.</w:t>
      </w:r>
    </w:p>
    <w:p w14:paraId="4E85BF2A" w14:textId="77777777" w:rsidR="009C5C9A" w:rsidRDefault="009C5C9A">
      <w:pPr>
        <w:pStyle w:val="BodyText"/>
        <w:spacing w:before="106"/>
        <w:ind w:left="0"/>
        <w:jc w:val="left"/>
        <w:rPr>
          <w:b/>
        </w:rPr>
      </w:pPr>
    </w:p>
    <w:p w14:paraId="7C038373" w14:textId="77777777" w:rsidR="009C5C9A" w:rsidRDefault="00991FCB">
      <w:pPr>
        <w:pStyle w:val="Heading1"/>
        <w:numPr>
          <w:ilvl w:val="1"/>
          <w:numId w:val="3"/>
        </w:numPr>
        <w:tabs>
          <w:tab w:val="left" w:pos="812"/>
        </w:tabs>
        <w:ind w:left="812" w:hanging="388"/>
      </w:pPr>
      <w:r>
        <w:t>Uluslararası</w:t>
      </w:r>
      <w:r>
        <w:rPr>
          <w:spacing w:val="-9"/>
        </w:rPr>
        <w:t xml:space="preserve"> </w:t>
      </w:r>
      <w:r>
        <w:t>bilimsel</w:t>
      </w:r>
      <w:r>
        <w:rPr>
          <w:spacing w:val="-8"/>
        </w:rPr>
        <w:t xml:space="preserve"> </w:t>
      </w:r>
      <w:r>
        <w:t>toplantılarda</w:t>
      </w:r>
      <w:r>
        <w:rPr>
          <w:spacing w:val="-7"/>
        </w:rPr>
        <w:t xml:space="preserve"> </w:t>
      </w:r>
      <w:r>
        <w:t>sunulan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bildiri</w:t>
      </w:r>
      <w:r>
        <w:rPr>
          <w:spacing w:val="-6"/>
        </w:rPr>
        <w:t xml:space="preserve"> </w:t>
      </w:r>
      <w:r>
        <w:t>kitabında</w:t>
      </w:r>
      <w:r>
        <w:rPr>
          <w:spacing w:val="-7"/>
        </w:rPr>
        <w:t xml:space="preserve"> </w:t>
      </w:r>
      <w:r>
        <w:t>basılan</w:t>
      </w:r>
      <w:r>
        <w:rPr>
          <w:spacing w:val="-7"/>
        </w:rPr>
        <w:t xml:space="preserve"> </w:t>
      </w:r>
      <w:r>
        <w:rPr>
          <w:spacing w:val="-2"/>
        </w:rPr>
        <w:t>bildiriler</w:t>
      </w:r>
    </w:p>
    <w:p w14:paraId="2DD6C0C6" w14:textId="77777777" w:rsidR="009C5C9A" w:rsidRDefault="009C5C9A" w:rsidP="001B2284">
      <w:pPr>
        <w:pStyle w:val="BodyText"/>
        <w:spacing w:before="106"/>
        <w:ind w:left="851" w:hanging="142"/>
        <w:rPr>
          <w:b/>
        </w:rPr>
      </w:pPr>
    </w:p>
    <w:p w14:paraId="1845C562" w14:textId="5069EE37" w:rsidR="00B02F6C" w:rsidRDefault="00AC6655" w:rsidP="0030757B">
      <w:pPr>
        <w:pStyle w:val="ListParagraph"/>
        <w:numPr>
          <w:ilvl w:val="2"/>
          <w:numId w:val="3"/>
        </w:numPr>
        <w:tabs>
          <w:tab w:val="left" w:pos="1464"/>
        </w:tabs>
        <w:spacing w:before="120"/>
        <w:ind w:left="1276" w:right="4" w:hanging="567"/>
      </w:pPr>
      <w:r w:rsidRPr="00AC6655">
        <w:rPr>
          <w:b/>
        </w:rPr>
        <w:t>AKAY, M.T.</w:t>
      </w:r>
      <w:r w:rsidR="00B02F6C">
        <w:t xml:space="preserve"> and KOLANKAYA, D.</w:t>
      </w:r>
      <w:r w:rsidRPr="00AC6655">
        <w:t xml:space="preserve"> </w:t>
      </w:r>
      <w:r>
        <w:t xml:space="preserve">(1987). </w:t>
      </w:r>
      <w:r w:rsidRPr="00AC6655">
        <w:t xml:space="preserve">Biological activity and bioavailability of bound residues of 14C-malathion </w:t>
      </w:r>
      <w:r>
        <w:t xml:space="preserve"> </w:t>
      </w:r>
      <w:r w:rsidRPr="00AC6655">
        <w:t>in stored wheat grains to mice using nuclear techniques.</w:t>
      </w:r>
      <w:r>
        <w:t xml:space="preserve"> </w:t>
      </w:r>
      <w:r w:rsidRPr="00AC6655">
        <w:t xml:space="preserve"> First FAO/IAEA </w:t>
      </w:r>
      <w:r>
        <w:t xml:space="preserve"> </w:t>
      </w:r>
      <w:r w:rsidRPr="00AC6655">
        <w:t>Research Coordinatio</w:t>
      </w:r>
      <w:r w:rsidR="00680BEF">
        <w:t>n Meeting, Marburg / F. ALMANYA, (Sözlü bildiri).</w:t>
      </w:r>
    </w:p>
    <w:p w14:paraId="10B1FF85" w14:textId="5612E8B6" w:rsidR="009C5C9A" w:rsidRDefault="00B02F6C" w:rsidP="00680BEF">
      <w:pPr>
        <w:pStyle w:val="ListParagraph"/>
        <w:numPr>
          <w:ilvl w:val="2"/>
          <w:numId w:val="3"/>
        </w:numPr>
        <w:tabs>
          <w:tab w:val="left" w:pos="1464"/>
        </w:tabs>
        <w:spacing w:before="120"/>
        <w:ind w:right="4"/>
      </w:pPr>
      <w:r w:rsidRPr="00B02F6C">
        <w:t xml:space="preserve">KOLANKAYA, D., OEGUES, A., AYAS, Z., </w:t>
      </w:r>
      <w:r w:rsidRPr="00B02F6C">
        <w:rPr>
          <w:b/>
        </w:rPr>
        <w:t>AKAY, M.T.</w:t>
      </w:r>
      <w:r w:rsidRPr="00B02F6C">
        <w:t xml:space="preserve"> </w:t>
      </w:r>
      <w:r>
        <w:t xml:space="preserve">(1989). </w:t>
      </w:r>
      <w:r w:rsidRPr="00B02F6C">
        <w:t>Residues of Maneb in Tomato and Their persistence During Cooking and Storage. Final FAO/IAEA Research Coordi</w:t>
      </w:r>
      <w:r w:rsidR="00C91036">
        <w:t>nating Meeting, Ankara,</w:t>
      </w:r>
      <w:r w:rsidR="00680BEF">
        <w:t xml:space="preserve"> </w:t>
      </w:r>
      <w:r w:rsidR="00680BEF" w:rsidRPr="00680BEF">
        <w:t>(Sözlü bildiri).</w:t>
      </w:r>
    </w:p>
    <w:p w14:paraId="2CB609DA" w14:textId="3E7169EB" w:rsidR="00B02F6C" w:rsidRDefault="00B02F6C" w:rsidP="0030757B">
      <w:pPr>
        <w:pStyle w:val="ListParagraph"/>
        <w:numPr>
          <w:ilvl w:val="2"/>
          <w:numId w:val="3"/>
        </w:numPr>
        <w:tabs>
          <w:tab w:val="left" w:pos="1464"/>
        </w:tabs>
        <w:spacing w:before="120"/>
        <w:ind w:left="1276" w:right="4" w:hanging="567"/>
      </w:pPr>
      <w:r w:rsidRPr="00B02F6C">
        <w:rPr>
          <w:b/>
        </w:rPr>
        <w:t>AKAY, M.T.,</w:t>
      </w:r>
      <w:r w:rsidRPr="00B02F6C">
        <w:t xml:space="preserve"> K</w:t>
      </w:r>
      <w:r>
        <w:t>OLANKAYA, D. and YILMAZOĞLU, G.</w:t>
      </w:r>
      <w:r w:rsidRPr="00B02F6C">
        <w:t xml:space="preserve"> </w:t>
      </w:r>
      <w:r>
        <w:t xml:space="preserve">(1989). </w:t>
      </w:r>
      <w:r w:rsidRPr="00B02F6C">
        <w:t xml:space="preserve">Bioavailability and biological activity of bound residues of 14C-malathion in stored wheat grains to rats. Second FAO/IAEA </w:t>
      </w:r>
      <w:r w:rsidRPr="00B02F6C">
        <w:lastRenderedPageBreak/>
        <w:t>Research Coordina</w:t>
      </w:r>
      <w:r w:rsidR="00680BEF">
        <w:t>tion Meeting, Viyana, AVUSTURYA,</w:t>
      </w:r>
      <w:r w:rsidR="00680BEF" w:rsidRPr="00680BEF">
        <w:t xml:space="preserve"> </w:t>
      </w:r>
      <w:r w:rsidR="00680BEF">
        <w:t>(Sözlü bildiri).</w:t>
      </w:r>
    </w:p>
    <w:p w14:paraId="0C2E3831" w14:textId="50A5E157" w:rsidR="00EF67A6" w:rsidRDefault="00EF67A6" w:rsidP="0030757B">
      <w:pPr>
        <w:pStyle w:val="ListParagraph"/>
        <w:numPr>
          <w:ilvl w:val="2"/>
          <w:numId w:val="3"/>
        </w:numPr>
        <w:tabs>
          <w:tab w:val="left" w:pos="1276"/>
        </w:tabs>
        <w:spacing w:before="120"/>
        <w:ind w:left="1276" w:right="4" w:hanging="567"/>
      </w:pPr>
      <w:r w:rsidRPr="00EF67A6">
        <w:rPr>
          <w:b/>
        </w:rPr>
        <w:t>AKAY, M.T.</w:t>
      </w:r>
      <w:r w:rsidRPr="00EF67A6">
        <w:t>, YILMAZOĞLU, G., YAŞACAN,</w:t>
      </w:r>
      <w:r>
        <w:t xml:space="preserve"> S., TÜRK, H. and KOLANKAYA, D. (1991). </w:t>
      </w:r>
      <w:r w:rsidRPr="00EF67A6">
        <w:t>Bioavailability and toxicological potential of wheat-bound pirimiphos-methyl residues in rats. Third FAO/IAEA Research Coordination Meeting, Londr</w:t>
      </w:r>
      <w:r w:rsidR="00680BEF">
        <w:t>a (Slough-Berkshire), İNGİLTERE, (Sözlü bildiri).</w:t>
      </w:r>
    </w:p>
    <w:p w14:paraId="17B2D4E5" w14:textId="238E013B" w:rsidR="008508B8" w:rsidRDefault="00991A5C" w:rsidP="0030757B">
      <w:pPr>
        <w:pStyle w:val="ListParagraph"/>
        <w:numPr>
          <w:ilvl w:val="2"/>
          <w:numId w:val="3"/>
        </w:numPr>
        <w:spacing w:before="120"/>
        <w:ind w:left="1276" w:hanging="567"/>
      </w:pPr>
      <w:r w:rsidRPr="00991A5C">
        <w:t xml:space="preserve">KOPTAGEL, E., OZANSOY, Ü. and </w:t>
      </w:r>
      <w:r w:rsidRPr="008508B8">
        <w:rPr>
          <w:b/>
        </w:rPr>
        <w:t>AKAY, M.T.</w:t>
      </w:r>
      <w:r w:rsidRPr="00991A5C">
        <w:t xml:space="preserve"> (1992). Ultrastructural alterations caused by trifluralin in renal tissue. X. European Congress of Electron M</w:t>
      </w:r>
      <w:r w:rsidR="008508B8">
        <w:t>icroscopy,</w:t>
      </w:r>
      <w:r w:rsidR="0030757B">
        <w:t xml:space="preserve"> Granada, İSPANYA,</w:t>
      </w:r>
      <w:r w:rsidR="0030757B" w:rsidRPr="0030757B">
        <w:t xml:space="preserve"> </w:t>
      </w:r>
      <w:r w:rsidR="0030757B">
        <w:t>(Poster).</w:t>
      </w:r>
    </w:p>
    <w:p w14:paraId="35DEFC26" w14:textId="45BF7897" w:rsidR="00991A5C" w:rsidRDefault="00991A5C" w:rsidP="0030757B">
      <w:pPr>
        <w:pStyle w:val="ListParagraph"/>
        <w:numPr>
          <w:ilvl w:val="2"/>
          <w:numId w:val="3"/>
        </w:numPr>
        <w:spacing w:before="120"/>
        <w:ind w:left="1276" w:hanging="567"/>
      </w:pPr>
      <w:r>
        <w:t xml:space="preserve">ÖZELMAS, Ü.  and </w:t>
      </w:r>
      <w:r w:rsidRPr="008508B8">
        <w:rPr>
          <w:b/>
        </w:rPr>
        <w:t>AKAY, M.T.</w:t>
      </w:r>
      <w:r>
        <w:t xml:space="preserve"> (1993). Histopathological  investigation  of  the  effects of malathion on dwarf lizards (Lacerta parva, Boulenger 1887). European Research Conference on "Mechanisms of Toxicity",</w:t>
      </w:r>
      <w:r w:rsidR="008508B8">
        <w:t xml:space="preserve"> </w:t>
      </w:r>
      <w:r w:rsidR="0030757B">
        <w:t>Sitges-Barcelona, İSPANYA,</w:t>
      </w:r>
      <w:r w:rsidR="0030757B" w:rsidRPr="0030757B">
        <w:t xml:space="preserve"> </w:t>
      </w:r>
      <w:r w:rsidR="0030757B">
        <w:t>(Poster).</w:t>
      </w:r>
    </w:p>
    <w:p w14:paraId="467C116D" w14:textId="50DF09D1" w:rsidR="00991A5C" w:rsidRDefault="00991A5C" w:rsidP="0030757B">
      <w:pPr>
        <w:pStyle w:val="ListParagraph"/>
        <w:numPr>
          <w:ilvl w:val="2"/>
          <w:numId w:val="3"/>
        </w:numPr>
        <w:spacing w:before="120"/>
        <w:ind w:left="1276" w:hanging="567"/>
      </w:pPr>
      <w:r w:rsidRPr="00C91036">
        <w:rPr>
          <w:b/>
        </w:rPr>
        <w:t>AKAY, M.T.,</w:t>
      </w:r>
      <w:r>
        <w:t xml:space="preserve"> Ö</w:t>
      </w:r>
      <w:r w:rsidR="008508B8">
        <w:t xml:space="preserve">ZMEN, G. and ELCÜMAN, E. A. (1995). </w:t>
      </w:r>
      <w:r>
        <w:t>Combined effects of endosulfan, dimethoate and carbaryl on male rats. 3rd Congress of Toxi</w:t>
      </w:r>
      <w:r w:rsidR="008508B8">
        <w:t xml:space="preserve">cology in Developing Countries, </w:t>
      </w:r>
      <w:r w:rsidR="0030757B">
        <w:t>Kahire, MISIR,</w:t>
      </w:r>
      <w:r w:rsidR="0030757B" w:rsidRPr="0030757B">
        <w:t xml:space="preserve"> </w:t>
      </w:r>
      <w:r w:rsidR="0030757B">
        <w:t>(Poster).</w:t>
      </w:r>
    </w:p>
    <w:p w14:paraId="69404D87" w14:textId="4A266862" w:rsidR="00991A5C" w:rsidRDefault="00991A5C" w:rsidP="0030757B">
      <w:pPr>
        <w:pStyle w:val="ListParagraph"/>
        <w:numPr>
          <w:ilvl w:val="2"/>
          <w:numId w:val="3"/>
        </w:numPr>
        <w:spacing w:before="120"/>
        <w:ind w:left="1276" w:hanging="567"/>
      </w:pPr>
      <w:r>
        <w:t xml:space="preserve">ÖZELMAS, Ü.  and </w:t>
      </w:r>
      <w:r w:rsidRPr="008508B8">
        <w:rPr>
          <w:b/>
        </w:rPr>
        <w:t>AKAY, M.T</w:t>
      </w:r>
      <w:r w:rsidR="008508B8">
        <w:t>.(1995).</w:t>
      </w:r>
      <w:r>
        <w:t xml:space="preserve"> The  effects of malathion on dwarf lizards (</w:t>
      </w:r>
      <w:r w:rsidRPr="0030757B">
        <w:rPr>
          <w:i/>
        </w:rPr>
        <w:t>Lacerta parva,</w:t>
      </w:r>
      <w:r>
        <w:t xml:space="preserve"> Boulenger 1887). 3rd Congress of Toxicology in Develop</w:t>
      </w:r>
      <w:r w:rsidR="0030757B">
        <w:t>ing Countries, Kahire, MISIR,</w:t>
      </w:r>
      <w:r w:rsidR="0030757B" w:rsidRPr="0030757B">
        <w:t xml:space="preserve"> </w:t>
      </w:r>
      <w:r w:rsidR="0030757B">
        <w:t>(Poster).</w:t>
      </w:r>
    </w:p>
    <w:p w14:paraId="2170ED4F" w14:textId="449483D3" w:rsidR="00EF67A6" w:rsidRDefault="00EF67A6" w:rsidP="0030757B">
      <w:pPr>
        <w:pStyle w:val="ListParagraph"/>
        <w:numPr>
          <w:ilvl w:val="2"/>
          <w:numId w:val="3"/>
        </w:numPr>
        <w:tabs>
          <w:tab w:val="left" w:pos="1464"/>
        </w:tabs>
        <w:spacing w:before="120"/>
        <w:ind w:left="1276" w:right="4" w:hanging="567"/>
      </w:pPr>
      <w:r w:rsidRPr="00EF67A6">
        <w:rPr>
          <w:b/>
        </w:rPr>
        <w:t>AKAY, M.T.,</w:t>
      </w:r>
      <w:r w:rsidRPr="00EF67A6">
        <w:t xml:space="preserve"> ÖZMEN, </w:t>
      </w:r>
      <w:r>
        <w:t>G., ELCÜMAN, E. A. (1997).</w:t>
      </w:r>
      <w:r w:rsidRPr="00EF67A6">
        <w:t xml:space="preserve"> Combined effects of endosulfan, dimethoate and carbaryl on immune and haematological parameters in rats. 3rd Xenobiotic Metabolism and Toxicit</w:t>
      </w:r>
      <w:r>
        <w:t xml:space="preserve">y Workshop of Balkan Countries, </w:t>
      </w:r>
      <w:r w:rsidR="00680BEF">
        <w:t>Varna, BULGARİSTAN, (Sözlü bildiri).</w:t>
      </w:r>
    </w:p>
    <w:p w14:paraId="6C1D6ECB" w14:textId="2AE422A5" w:rsidR="00D477E7" w:rsidRDefault="00D477E7" w:rsidP="0030757B">
      <w:pPr>
        <w:pStyle w:val="ListParagraph"/>
        <w:numPr>
          <w:ilvl w:val="2"/>
          <w:numId w:val="3"/>
        </w:numPr>
        <w:tabs>
          <w:tab w:val="left" w:pos="1464"/>
        </w:tabs>
        <w:spacing w:before="120"/>
        <w:ind w:left="1276" w:right="4" w:hanging="567"/>
      </w:pPr>
      <w:r w:rsidRPr="00D477E7">
        <w:t xml:space="preserve">ÖZMEN, G. and </w:t>
      </w:r>
      <w:r>
        <w:rPr>
          <w:b/>
        </w:rPr>
        <w:t xml:space="preserve">AKAY, M.T. </w:t>
      </w:r>
      <w:r w:rsidRPr="00D477E7">
        <w:t>(1998)</w:t>
      </w:r>
      <w:r>
        <w:t>.</w:t>
      </w:r>
      <w:r w:rsidRPr="00D477E7">
        <w:t xml:space="preserve"> Histopathological Effects of the Pesticide Combinations on Liver, Kidney and Testes of Male Albino Rats. SECOTOX 98, International Conference on Ecotoxicology and Environme</w:t>
      </w:r>
      <w:r w:rsidR="00FE1247">
        <w:t>ntal Safety, Antalya, (</w:t>
      </w:r>
      <w:r w:rsidR="00D74E0B">
        <w:t>Poster</w:t>
      </w:r>
      <w:r w:rsidR="00FE1247">
        <w:t>).</w:t>
      </w:r>
      <w:r w:rsidR="00FE1247" w:rsidRPr="00D477E7">
        <w:t xml:space="preserve"> </w:t>
      </w:r>
    </w:p>
    <w:p w14:paraId="71C5F12B" w14:textId="0025ED37" w:rsidR="00D477E7" w:rsidRDefault="0051116D" w:rsidP="0030757B">
      <w:pPr>
        <w:pStyle w:val="ListParagraph"/>
        <w:numPr>
          <w:ilvl w:val="2"/>
          <w:numId w:val="3"/>
        </w:numPr>
        <w:tabs>
          <w:tab w:val="left" w:pos="1464"/>
        </w:tabs>
        <w:spacing w:before="120"/>
        <w:ind w:left="1276" w:right="4" w:hanging="567"/>
      </w:pPr>
      <w:r w:rsidRPr="0051116D">
        <w:t xml:space="preserve">ÖZMEN, G. and </w:t>
      </w:r>
      <w:r w:rsidRPr="00C91036">
        <w:rPr>
          <w:b/>
        </w:rPr>
        <w:t>AKAY, M.T.</w:t>
      </w:r>
      <w:r>
        <w:t xml:space="preserve"> (1999).</w:t>
      </w:r>
      <w:r w:rsidRPr="0051116D">
        <w:t xml:space="preserve"> Biochemical Study of the Combined Effects of Endosulfan, Dimethoate and Carbaryl on Albino Rats. 7 th European ISSX Meeting, </w:t>
      </w:r>
      <w:r w:rsidR="00FE1247">
        <w:t>Budapeşte, MACARİSTAN, (Poster).</w:t>
      </w:r>
    </w:p>
    <w:p w14:paraId="58D5F569" w14:textId="5886418A" w:rsidR="0051116D" w:rsidRDefault="0051116D" w:rsidP="0030757B">
      <w:pPr>
        <w:pStyle w:val="ListParagraph"/>
        <w:numPr>
          <w:ilvl w:val="2"/>
          <w:numId w:val="3"/>
        </w:numPr>
        <w:tabs>
          <w:tab w:val="left" w:pos="1464"/>
        </w:tabs>
        <w:spacing w:before="120"/>
        <w:ind w:left="1276" w:right="4" w:hanging="567"/>
      </w:pPr>
      <w:r>
        <w:t xml:space="preserve">KOÇKAYA, E.A., </w:t>
      </w:r>
      <w:r w:rsidRPr="0051116D">
        <w:rPr>
          <w:b/>
        </w:rPr>
        <w:t>AKAY, M.T.</w:t>
      </w:r>
      <w:r>
        <w:t xml:space="preserve"> (2001). Dose- and Time-Dependent Efffects of Ethanol on Placental Morphology and Histology in Rats. EUROTOX 2001, The 39th Congress of The European Societies of Toxicology,</w:t>
      </w:r>
      <w:r w:rsidR="00FE1247">
        <w:t xml:space="preserve"> İstanbul, (Poster). </w:t>
      </w:r>
    </w:p>
    <w:p w14:paraId="23349FFA" w14:textId="3D86D886" w:rsidR="0051116D" w:rsidRDefault="0051116D" w:rsidP="00FE1247">
      <w:pPr>
        <w:pStyle w:val="ListParagraph"/>
        <w:numPr>
          <w:ilvl w:val="2"/>
          <w:numId w:val="3"/>
        </w:numPr>
        <w:tabs>
          <w:tab w:val="left" w:pos="1464"/>
        </w:tabs>
        <w:spacing w:before="120"/>
        <w:ind w:left="1276" w:right="4" w:hanging="567"/>
      </w:pPr>
      <w:r>
        <w:t xml:space="preserve">SELMANOĞLU G., KOÇKAYA, E. A., </w:t>
      </w:r>
      <w:r w:rsidRPr="003517C5">
        <w:rPr>
          <w:b/>
        </w:rPr>
        <w:t>AKAY, M.T.,</w:t>
      </w:r>
      <w:r>
        <w:t xml:space="preserve"> KISMET, K.</w:t>
      </w:r>
      <w:r w:rsidR="003517C5">
        <w:t xml:space="preserve"> (2003).</w:t>
      </w:r>
      <w:r>
        <w:t xml:space="preserve"> Subacute Toxicity of Celecoxib in Male Rats: Hormonal and Histopathological Changes. 5thInternational Congress of Turkish Society of To</w:t>
      </w:r>
      <w:r w:rsidR="003517C5">
        <w:t xml:space="preserve">xicology, </w:t>
      </w:r>
      <w:r w:rsidR="00FE1247">
        <w:t>Antalya, (Poster).</w:t>
      </w:r>
    </w:p>
    <w:p w14:paraId="6AE38986" w14:textId="23E51FF3" w:rsidR="0051116D" w:rsidRDefault="0051116D" w:rsidP="0030757B">
      <w:pPr>
        <w:pStyle w:val="ListParagraph"/>
        <w:numPr>
          <w:ilvl w:val="2"/>
          <w:numId w:val="3"/>
        </w:numPr>
        <w:tabs>
          <w:tab w:val="left" w:pos="1464"/>
        </w:tabs>
        <w:spacing w:before="120"/>
        <w:ind w:left="1276" w:right="4" w:hanging="567"/>
      </w:pPr>
      <w:r>
        <w:t xml:space="preserve">YILMAZ, Ş., </w:t>
      </w:r>
      <w:r w:rsidR="00D74E0B">
        <w:rPr>
          <w:b/>
        </w:rPr>
        <w:t>AKAY, M.T.</w:t>
      </w:r>
      <w:r>
        <w:t xml:space="preserve"> </w:t>
      </w:r>
      <w:r w:rsidR="003517C5">
        <w:t xml:space="preserve">(2005). </w:t>
      </w:r>
      <w:r>
        <w:t>Detection of Integrin Receptor in Serial Passages of BHK-21 Cell Culture. XIIth International Biomedical Science And Technology Symposium, Ege Universi</w:t>
      </w:r>
      <w:r w:rsidR="00FE1247">
        <w:t>tesi</w:t>
      </w:r>
      <w:r>
        <w:t>, İZMİR. (En iyi 2. Poster Ödülü)</w:t>
      </w:r>
      <w:r w:rsidR="00A96D0C">
        <w:t>.</w:t>
      </w:r>
    </w:p>
    <w:p w14:paraId="3F4E76AA" w14:textId="6D2A0783" w:rsidR="004E4B7E" w:rsidRDefault="004E4B7E" w:rsidP="0030757B">
      <w:pPr>
        <w:pStyle w:val="ListParagraph"/>
        <w:numPr>
          <w:ilvl w:val="2"/>
          <w:numId w:val="3"/>
        </w:numPr>
        <w:tabs>
          <w:tab w:val="left" w:pos="1464"/>
        </w:tabs>
        <w:spacing w:before="120"/>
        <w:ind w:left="1276" w:right="4" w:hanging="567"/>
      </w:pPr>
      <w:r w:rsidRPr="004E4B7E">
        <w:t xml:space="preserve">YILMAZ, Ş., </w:t>
      </w:r>
      <w:r w:rsidRPr="004E4B7E">
        <w:rPr>
          <w:b/>
        </w:rPr>
        <w:t>AKAY, M.T.,</w:t>
      </w:r>
      <w:r w:rsidRPr="004E4B7E">
        <w:t xml:space="preserve"> ÜNAL, N., AYNAGÖZ, G., ÖZYÖRÜK, F. </w:t>
      </w:r>
      <w:r>
        <w:t xml:space="preserve">(2006). </w:t>
      </w:r>
      <w:r w:rsidRPr="004E4B7E">
        <w:t xml:space="preserve">Effect of Change in Surface Expression of the alphaVbeta3 Integrin Receptor of Suspended BHK 21 Cells on Plaque Character of FMDVirus. 31st FEBS Congress: Molecules in Health </w:t>
      </w:r>
      <w:r>
        <w:t>and Disease,</w:t>
      </w:r>
      <w:r w:rsidR="00BB6169">
        <w:t xml:space="preserve"> İstanbul, </w:t>
      </w:r>
      <w:r w:rsidR="00A96D0C">
        <w:t>(Poster).</w:t>
      </w:r>
    </w:p>
    <w:p w14:paraId="1BEEED9D" w14:textId="6F6D452E" w:rsidR="00D74E0B" w:rsidRDefault="00D74E0B" w:rsidP="00D74E0B">
      <w:pPr>
        <w:pStyle w:val="ListParagraph"/>
        <w:numPr>
          <w:ilvl w:val="2"/>
          <w:numId w:val="3"/>
        </w:numPr>
        <w:tabs>
          <w:tab w:val="left" w:pos="1464"/>
        </w:tabs>
        <w:spacing w:before="120"/>
        <w:ind w:right="4"/>
      </w:pPr>
      <w:r w:rsidRPr="00D74E0B">
        <w:t xml:space="preserve">KOÇKAYA, E. A., KILIÇ, A., SELMANOĞLU, G., </w:t>
      </w:r>
      <w:r w:rsidRPr="00D74E0B">
        <w:rPr>
          <w:b/>
        </w:rPr>
        <w:t>AKAY, M.T.</w:t>
      </w:r>
      <w:r w:rsidRPr="00D74E0B">
        <w:t xml:space="preserve">, LOĞOĞLU, E., ÖKTEMER, A. </w:t>
      </w:r>
      <w:r>
        <w:t xml:space="preserve">(2006). </w:t>
      </w:r>
      <w:r w:rsidRPr="00D74E0B">
        <w:t xml:space="preserve">Evaluation of the Effects of Newly Synthesized 2,4-Dithiophenoxy-1-Iodo-4-Bromo Benzene that Has Anti-fungal and Anti-bacterial Activities on Rats. 6thInternational Congress of Turkish Society of </w:t>
      </w:r>
      <w:r>
        <w:t>Toxicology,</w:t>
      </w:r>
      <w:r w:rsidRPr="00D74E0B">
        <w:t xml:space="preserve"> Antalya.</w:t>
      </w:r>
      <w:r>
        <w:t>(Poster).</w:t>
      </w:r>
    </w:p>
    <w:p w14:paraId="4E03DF6F" w14:textId="2EB2CCF8" w:rsidR="00D74E0B" w:rsidRDefault="00D74E0B" w:rsidP="00D74E0B">
      <w:pPr>
        <w:pStyle w:val="ListParagraph"/>
        <w:numPr>
          <w:ilvl w:val="2"/>
          <w:numId w:val="3"/>
        </w:numPr>
        <w:tabs>
          <w:tab w:val="left" w:pos="1464"/>
        </w:tabs>
        <w:spacing w:before="120"/>
        <w:ind w:right="4"/>
      </w:pPr>
      <w:r w:rsidRPr="00D74E0B">
        <w:t xml:space="preserve">KOÇKAYA, E. A., SELMANOĞLU, G., KILIÇ, A., </w:t>
      </w:r>
      <w:r w:rsidRPr="00D74E0B">
        <w:rPr>
          <w:b/>
        </w:rPr>
        <w:t>AKAY, M.T.</w:t>
      </w:r>
      <w:r>
        <w:t xml:space="preserve"> (2007)</w:t>
      </w:r>
      <w:r w:rsidRPr="00D74E0B">
        <w:t>. Evaluation of Toxicity of Benzyl Benzoate In Male Rats. 44th Congress of The European Societies of Toxicology, Amster</w:t>
      </w:r>
      <w:r>
        <w:t>dam, HOLLAND</w:t>
      </w:r>
      <w:r w:rsidR="00A06B4D">
        <w:t>A</w:t>
      </w:r>
      <w:r>
        <w:t>, (Poster)</w:t>
      </w:r>
      <w:r w:rsidRPr="00D74E0B">
        <w:t>.</w:t>
      </w:r>
    </w:p>
    <w:p w14:paraId="35466927" w14:textId="6DF06999" w:rsidR="005205FB" w:rsidRPr="00D74E0B" w:rsidRDefault="005205FB" w:rsidP="005205FB">
      <w:pPr>
        <w:pStyle w:val="ListParagraph"/>
        <w:numPr>
          <w:ilvl w:val="2"/>
          <w:numId w:val="3"/>
        </w:numPr>
        <w:tabs>
          <w:tab w:val="left" w:pos="1276"/>
        </w:tabs>
        <w:spacing w:before="120"/>
        <w:ind w:left="1276" w:right="4" w:hanging="566"/>
      </w:pPr>
      <w:r w:rsidRPr="005205FB">
        <w:t xml:space="preserve">SELMANOĞLU, G., KUŞ, E., KILIÇ, A., KOÇKAYA, E. A., </w:t>
      </w:r>
      <w:r w:rsidRPr="005205FB">
        <w:rPr>
          <w:b/>
        </w:rPr>
        <w:t>AKAY, M.T</w:t>
      </w:r>
      <w:r w:rsidRPr="005205FB">
        <w:t xml:space="preserve">. </w:t>
      </w:r>
      <w:r>
        <w:t xml:space="preserve">(2008). </w:t>
      </w:r>
      <w:r w:rsidRPr="005205FB">
        <w:t>Evaluation of furan toxicity on liver and kidney in male rats. 45th Congress of The Euro</w:t>
      </w:r>
      <w:r w:rsidR="00A06B4D">
        <w:t>pean Societies of Toxicology, RodO</w:t>
      </w:r>
      <w:r>
        <w:t xml:space="preserve">s, </w:t>
      </w:r>
      <w:r w:rsidR="00A06B4D">
        <w:t>YUNANİSTAN</w:t>
      </w:r>
      <w:r>
        <w:t>,</w:t>
      </w:r>
      <w:r w:rsidRPr="005205FB">
        <w:t xml:space="preserve"> (Toxicol Lett</w:t>
      </w:r>
      <w:r>
        <w:t>ers, Supplement 1, 180:57, (Poster</w:t>
      </w:r>
      <w:r w:rsidRPr="005205FB">
        <w:t>)</w:t>
      </w:r>
      <w:r>
        <w:t>.</w:t>
      </w:r>
    </w:p>
    <w:p w14:paraId="2C59F395" w14:textId="5585140B" w:rsidR="004E4B7E" w:rsidRDefault="004E4B7E" w:rsidP="0030757B">
      <w:pPr>
        <w:pStyle w:val="ListParagraph"/>
        <w:numPr>
          <w:ilvl w:val="2"/>
          <w:numId w:val="3"/>
        </w:numPr>
        <w:tabs>
          <w:tab w:val="left" w:pos="1464"/>
        </w:tabs>
        <w:spacing w:before="120"/>
        <w:ind w:left="1276" w:right="4" w:hanging="567"/>
      </w:pPr>
      <w:r>
        <w:lastRenderedPageBreak/>
        <w:t xml:space="preserve">KILIÇ, A. and </w:t>
      </w:r>
      <w:r w:rsidRPr="004E4B7E">
        <w:rPr>
          <w:b/>
        </w:rPr>
        <w:t>AKAY, M.T</w:t>
      </w:r>
      <w:r>
        <w:t>.</w:t>
      </w:r>
      <w:r w:rsidR="00B83518">
        <w:t xml:space="preserve"> </w:t>
      </w:r>
      <w:r>
        <w:t>(2009). Histopathological Evaluation Of Liver And Kidney In Rats Fed With Genetically Modified Bt Corn For Three Generation. VII World Congress on Alternatives of Animal Use in</w:t>
      </w:r>
      <w:r w:rsidR="00A96D0C">
        <w:t xml:space="preserve"> The Life Science. Roma, İTALYA, (Poster).</w:t>
      </w:r>
      <w:r>
        <w:t xml:space="preserve"> </w:t>
      </w:r>
    </w:p>
    <w:p w14:paraId="11E26B4E" w14:textId="12305D6B" w:rsidR="004E4B7E" w:rsidRDefault="004E4B7E" w:rsidP="0030757B">
      <w:pPr>
        <w:pStyle w:val="ListParagraph"/>
        <w:numPr>
          <w:ilvl w:val="2"/>
          <w:numId w:val="3"/>
        </w:numPr>
        <w:tabs>
          <w:tab w:val="left" w:pos="1464"/>
        </w:tabs>
        <w:spacing w:before="120"/>
        <w:ind w:left="1276" w:right="4" w:hanging="567"/>
      </w:pPr>
      <w:r>
        <w:t xml:space="preserve">KILIÇ, A., KOÇKAYA, E. A., SELMANOĞLU, G., </w:t>
      </w:r>
      <w:r w:rsidRPr="004E4B7E">
        <w:rPr>
          <w:b/>
        </w:rPr>
        <w:t>AKAY, M.T.</w:t>
      </w:r>
      <w:r>
        <w:t xml:space="preserve"> (2009). Investigation Of Kidney Toxicity In Benzyl Benzoate Treated Male Rats. VII World Congress on Alternatives of Animal Use in The Life Science. R</w:t>
      </w:r>
      <w:r w:rsidR="00A96D0C">
        <w:t>oma, İTALYA, (Poster).</w:t>
      </w:r>
    </w:p>
    <w:p w14:paraId="363B5073" w14:textId="61A91586" w:rsidR="004E4B7E" w:rsidRDefault="004E4B7E" w:rsidP="0030757B">
      <w:pPr>
        <w:pStyle w:val="ListParagraph"/>
        <w:numPr>
          <w:ilvl w:val="2"/>
          <w:numId w:val="3"/>
        </w:numPr>
        <w:tabs>
          <w:tab w:val="left" w:pos="1464"/>
        </w:tabs>
        <w:spacing w:before="120"/>
        <w:ind w:left="1276" w:right="4" w:hanging="567"/>
      </w:pPr>
      <w:r>
        <w:t xml:space="preserve">SELMANOĞLU, G., KUŞ, E., KILIÇ, A., KOÇKAYA, E. A., </w:t>
      </w:r>
      <w:r w:rsidRPr="004E4B7E">
        <w:rPr>
          <w:b/>
        </w:rPr>
        <w:t>AKAY, M.T.</w:t>
      </w:r>
      <w:r>
        <w:t xml:space="preserve"> (2009). Effects Of Furan On Thymus Of Male Rats: From Weaning To Puberty. VII World Congress on Alternatives of Animal Use in </w:t>
      </w:r>
      <w:r w:rsidR="00A96D0C">
        <w:t>The Life Science. Roma, İTALYA, (Poster).</w:t>
      </w:r>
    </w:p>
    <w:p w14:paraId="4D493AAC" w14:textId="6D5EC542" w:rsidR="00A96D0C" w:rsidRDefault="00A96D0C" w:rsidP="00A96D0C">
      <w:pPr>
        <w:pStyle w:val="ListParagraph"/>
        <w:numPr>
          <w:ilvl w:val="2"/>
          <w:numId w:val="3"/>
        </w:numPr>
        <w:tabs>
          <w:tab w:val="left" w:pos="1464"/>
        </w:tabs>
        <w:spacing w:before="120"/>
        <w:ind w:right="4"/>
      </w:pPr>
      <w:r>
        <w:t xml:space="preserve">AYSUN KILIÇ, CANSIN GÜNGÖRMÜŞ, DÜRDANE KOLANKAYA AND </w:t>
      </w:r>
      <w:r w:rsidRPr="00B14969">
        <w:rPr>
          <w:b/>
        </w:rPr>
        <w:t>M. TURAN AKAY.</w:t>
      </w:r>
      <w:r w:rsidR="00B83518">
        <w:rPr>
          <w:b/>
        </w:rPr>
        <w:t xml:space="preserve"> </w:t>
      </w:r>
      <w:r w:rsidR="00B14969">
        <w:t>(2010).</w:t>
      </w:r>
      <w:r>
        <w:t xml:space="preserve"> Histopathological, haematological and biochemical effects of E341 (Food additive) induced maternal toxicity in rats. XII. Uluslararası Toksikoloji Kongresi. Barselona, İSPANYA (Toxicology Letters, Volume 196 S, 17 Temmuz 2010, Sayfa 330), (Poster).</w:t>
      </w:r>
    </w:p>
    <w:p w14:paraId="5A4EC9A1" w14:textId="3C5BCD6D" w:rsidR="0014311E" w:rsidRDefault="00A96D0C" w:rsidP="00990305">
      <w:pPr>
        <w:pStyle w:val="ListParagraph"/>
        <w:numPr>
          <w:ilvl w:val="2"/>
          <w:numId w:val="3"/>
        </w:numPr>
        <w:tabs>
          <w:tab w:val="left" w:pos="1418"/>
        </w:tabs>
        <w:spacing w:before="120"/>
        <w:ind w:right="4"/>
      </w:pPr>
      <w:r>
        <w:t xml:space="preserve">AYSUN KILIÇ, ŞÜKRAN YILMAZ, GÜLDENİZ SELMANOĞLU AND </w:t>
      </w:r>
      <w:r w:rsidRPr="00B14969">
        <w:rPr>
          <w:b/>
        </w:rPr>
        <w:t>M. TURAN AKAY</w:t>
      </w:r>
      <w:r w:rsidR="00B83518">
        <w:t xml:space="preserve"> (2011).</w:t>
      </w:r>
      <w:r>
        <w:t xml:space="preserve"> Does hypericin alter the expression of antiadhesion molecule dysadherin and immunulocalization of fibrous actin in Caco-2 cells? 36 th FEBS Congress Biochemistry for tomarrow’s medicine, Torino, 25-30 Haziran 2011, 278:1, Sayfa 212, İTALYA, </w:t>
      </w:r>
      <w:r w:rsidRPr="00A96D0C">
        <w:t>(Poster).</w:t>
      </w:r>
    </w:p>
    <w:p w14:paraId="5BC5CEC2" w14:textId="77777777" w:rsidR="009C5C9A" w:rsidRDefault="00991FCB">
      <w:pPr>
        <w:pStyle w:val="Heading1"/>
        <w:numPr>
          <w:ilvl w:val="1"/>
          <w:numId w:val="3"/>
        </w:numPr>
        <w:tabs>
          <w:tab w:val="left" w:pos="812"/>
        </w:tabs>
        <w:spacing w:before="241"/>
        <w:ind w:left="812" w:hanging="388"/>
      </w:pPr>
      <w:r>
        <w:t>Yazılan</w:t>
      </w:r>
      <w:r>
        <w:rPr>
          <w:spacing w:val="-11"/>
        </w:rPr>
        <w:t xml:space="preserve"> </w:t>
      </w:r>
      <w:r>
        <w:t>ulusal/uluslararası</w:t>
      </w:r>
      <w:r>
        <w:rPr>
          <w:spacing w:val="-8"/>
        </w:rPr>
        <w:t xml:space="preserve"> </w:t>
      </w:r>
      <w:r>
        <w:t>kitaplar</w:t>
      </w:r>
      <w:r>
        <w:rPr>
          <w:spacing w:val="-10"/>
        </w:rPr>
        <w:t xml:space="preserve"> </w:t>
      </w:r>
      <w:r>
        <w:t>veya</w:t>
      </w:r>
      <w:r>
        <w:rPr>
          <w:spacing w:val="-9"/>
        </w:rPr>
        <w:t xml:space="preserve"> </w:t>
      </w:r>
      <w:r>
        <w:t>kitaplarda</w:t>
      </w:r>
      <w:r>
        <w:rPr>
          <w:spacing w:val="-9"/>
        </w:rPr>
        <w:t xml:space="preserve"> </w:t>
      </w:r>
      <w:r>
        <w:rPr>
          <w:spacing w:val="-2"/>
        </w:rPr>
        <w:t>bölümler</w:t>
      </w:r>
    </w:p>
    <w:p w14:paraId="4E1014A6" w14:textId="1DE3A676" w:rsidR="0070596C" w:rsidRPr="0070596C" w:rsidRDefault="0070596C" w:rsidP="00693D10">
      <w:pPr>
        <w:pStyle w:val="BodyText"/>
        <w:spacing w:before="106"/>
        <w:ind w:left="1418" w:hanging="709"/>
      </w:pPr>
      <w:r>
        <w:rPr>
          <w:b/>
        </w:rPr>
        <w:t>7.4.1.</w:t>
      </w:r>
      <w:r w:rsidRPr="0070596C">
        <w:t xml:space="preserve"> </w:t>
      </w:r>
      <w:r w:rsidR="00693D10">
        <w:rPr>
          <w:b/>
        </w:rPr>
        <w:t xml:space="preserve">AKAY, M. T. </w:t>
      </w:r>
      <w:r w:rsidR="00693D10" w:rsidRPr="009F4FF9">
        <w:t>(</w:t>
      </w:r>
      <w:r w:rsidR="00693D10">
        <w:t>2024). Sitoloji, Dokuzuncu</w:t>
      </w:r>
      <w:r w:rsidR="00693D10" w:rsidRPr="0070596C">
        <w:t xml:space="preserve"> Baskı. Palme Yayınları: 304, Ankara, Türkiye, ISBN: 9</w:t>
      </w:r>
      <w:r w:rsidR="00693D10">
        <w:t>78-605-282-525-9, 1-230.</w:t>
      </w:r>
    </w:p>
    <w:p w14:paraId="59F50BC8" w14:textId="7507DF17" w:rsidR="0070596C" w:rsidRPr="0070596C" w:rsidRDefault="0070596C" w:rsidP="0070596C">
      <w:pPr>
        <w:pStyle w:val="BodyText"/>
        <w:spacing w:before="106"/>
        <w:ind w:left="1418" w:hanging="709"/>
      </w:pPr>
      <w:r>
        <w:rPr>
          <w:b/>
        </w:rPr>
        <w:t xml:space="preserve">7.4.2. </w:t>
      </w:r>
      <w:r w:rsidR="00693D10" w:rsidRPr="0070596C">
        <w:rPr>
          <w:b/>
        </w:rPr>
        <w:t>AKAY, M. T</w:t>
      </w:r>
      <w:r w:rsidR="00693D10">
        <w:t>. (2023).</w:t>
      </w:r>
      <w:r w:rsidR="00693D10" w:rsidRPr="0070596C">
        <w:t>Genel Histoloji, On birinci Baskı, Palme Yayınları: 1776, Ankara, Türkiye ISBN: 97</w:t>
      </w:r>
      <w:r w:rsidR="00693D10">
        <w:t>8-605-282-284-5, 1-284.</w:t>
      </w:r>
    </w:p>
    <w:p w14:paraId="28D1CB94" w14:textId="03328987" w:rsidR="0070596C" w:rsidRPr="0070596C" w:rsidRDefault="0070596C" w:rsidP="0070596C">
      <w:pPr>
        <w:pStyle w:val="BodyText"/>
        <w:spacing w:before="106"/>
        <w:ind w:left="1418" w:hanging="709"/>
      </w:pPr>
      <w:r>
        <w:rPr>
          <w:b/>
        </w:rPr>
        <w:t>7.4.</w:t>
      </w:r>
      <w:r w:rsidRPr="0070596C">
        <w:rPr>
          <w:b/>
        </w:rPr>
        <w:t>3.  AKAY, M. T</w:t>
      </w:r>
      <w:r w:rsidR="009F4FF9">
        <w:t>. (2017).</w:t>
      </w:r>
      <w:r w:rsidRPr="0070596C">
        <w:t xml:space="preserve"> Genel Histoloji Atlası, 17.  Baskı.  Palme Yayınları: 277 Ankara, Türkiye ISBN: 97</w:t>
      </w:r>
      <w:r w:rsidR="00693D10">
        <w:t>8-9944-341-30-1, 1-197</w:t>
      </w:r>
      <w:r w:rsidR="009F4FF9">
        <w:t>.</w:t>
      </w:r>
    </w:p>
    <w:p w14:paraId="137BB107" w14:textId="71E83D39" w:rsidR="0070596C" w:rsidRPr="00693D10" w:rsidRDefault="0070596C" w:rsidP="0070596C">
      <w:pPr>
        <w:pStyle w:val="BodyText"/>
        <w:spacing w:before="106"/>
        <w:ind w:left="1418" w:hanging="709"/>
      </w:pPr>
      <w:r>
        <w:rPr>
          <w:b/>
        </w:rPr>
        <w:t>7.</w:t>
      </w:r>
      <w:r w:rsidRPr="0070596C">
        <w:rPr>
          <w:b/>
        </w:rPr>
        <w:t>4.</w:t>
      </w:r>
      <w:r>
        <w:rPr>
          <w:b/>
        </w:rPr>
        <w:t>4.</w:t>
      </w:r>
      <w:r w:rsidRPr="0070596C">
        <w:rPr>
          <w:b/>
        </w:rPr>
        <w:t xml:space="preserve"> </w:t>
      </w:r>
      <w:r w:rsidR="00693D10" w:rsidRPr="00693D10">
        <w:rPr>
          <w:b/>
        </w:rPr>
        <w:t xml:space="preserve">AKAY, M. T., </w:t>
      </w:r>
      <w:r w:rsidR="00693D10" w:rsidRPr="00693D10">
        <w:t>URAZBAYEV, B. K., AJAYEV, S., UBAIDULLAEVA, A. K., AJİVAYEVA, S. Z. (2015). Türkçe, Kazakça, Rusça, İngilizce &amp; Kazakça, Türkçe, Rusça, İngilizce Biyolojik Terimler Sözlüğü, İkinci Baskı</w:t>
      </w:r>
      <w:r w:rsidR="00A07C04">
        <w:t>,</w:t>
      </w:r>
      <w:r w:rsidR="00693D10" w:rsidRPr="00693D10">
        <w:t xml:space="preserve"> AYTKÜ Turan Basımevi, Türkistan-Kazakistan, ISBN:978-601</w:t>
      </w:r>
      <w:r w:rsidR="00693D10">
        <w:t>-243-105-6, 1-388</w:t>
      </w:r>
      <w:r w:rsidR="00693D10" w:rsidRPr="00693D10">
        <w:t>.</w:t>
      </w:r>
    </w:p>
    <w:p w14:paraId="40ABCC35" w14:textId="36F5479B" w:rsidR="00F83AE3" w:rsidRPr="00E77B9E" w:rsidRDefault="0070596C" w:rsidP="00E77B9E">
      <w:pPr>
        <w:pStyle w:val="BodyText"/>
        <w:spacing w:before="106"/>
        <w:ind w:left="1418" w:hanging="709"/>
      </w:pPr>
      <w:r>
        <w:rPr>
          <w:b/>
        </w:rPr>
        <w:t>7.4.</w:t>
      </w:r>
      <w:r w:rsidRPr="0070596C">
        <w:rPr>
          <w:b/>
        </w:rPr>
        <w:t xml:space="preserve">5. </w:t>
      </w:r>
      <w:r w:rsidR="00693D10" w:rsidRPr="0070596C">
        <w:rPr>
          <w:b/>
        </w:rPr>
        <w:t>AKAY, M. T.</w:t>
      </w:r>
      <w:r w:rsidR="00693D10">
        <w:t xml:space="preserve"> ve AJAYEV, A. S. (2009).</w:t>
      </w:r>
      <w:r w:rsidR="00693D10" w:rsidRPr="0070596C">
        <w:t xml:space="preserve"> Türkçe, Kazakça, Rusça, İngilizce &amp; Kazakça, Türkçe, Rusça, İngilizce Histolojik, Sitolojik ve Embriyolojik Terimler Sözlüğü, AYTKÜ Turan Basımevi, Türkistan-Kazakistan, ISBN:97</w:t>
      </w:r>
      <w:r w:rsidR="00693D10">
        <w:t>8-601-243-105-6, 1-152.</w:t>
      </w:r>
    </w:p>
    <w:p w14:paraId="4CB5531D" w14:textId="77777777" w:rsidR="009C5C9A" w:rsidRPr="00F83AE3" w:rsidRDefault="00991FCB">
      <w:pPr>
        <w:pStyle w:val="Heading1"/>
        <w:numPr>
          <w:ilvl w:val="1"/>
          <w:numId w:val="3"/>
        </w:numPr>
        <w:tabs>
          <w:tab w:val="left" w:pos="812"/>
        </w:tabs>
        <w:spacing w:before="239"/>
        <w:ind w:left="812" w:hanging="388"/>
      </w:pPr>
      <w:r>
        <w:t>Ulusal</w:t>
      </w:r>
      <w:r>
        <w:rPr>
          <w:spacing w:val="-10"/>
        </w:rPr>
        <w:t xml:space="preserve"> </w:t>
      </w:r>
      <w:r>
        <w:t>hakemli</w:t>
      </w:r>
      <w:r>
        <w:rPr>
          <w:spacing w:val="-7"/>
        </w:rPr>
        <w:t xml:space="preserve"> </w:t>
      </w:r>
      <w:r>
        <w:t>dergilerde</w:t>
      </w:r>
      <w:r>
        <w:rPr>
          <w:spacing w:val="-8"/>
        </w:rPr>
        <w:t xml:space="preserve"> </w:t>
      </w:r>
      <w:r>
        <w:t>yayınlanan</w:t>
      </w:r>
      <w:r>
        <w:rPr>
          <w:spacing w:val="-8"/>
        </w:rPr>
        <w:t xml:space="preserve"> </w:t>
      </w:r>
      <w:r>
        <w:rPr>
          <w:spacing w:val="-2"/>
        </w:rPr>
        <w:t>makaleler</w:t>
      </w:r>
    </w:p>
    <w:p w14:paraId="1C288F1F" w14:textId="6C6559CD" w:rsidR="00F83AE3" w:rsidRDefault="00F83AE3" w:rsidP="001410F3">
      <w:pPr>
        <w:pStyle w:val="Heading1"/>
        <w:spacing w:before="239"/>
        <w:ind w:left="1440" w:hanging="589"/>
        <w:jc w:val="both"/>
        <w:rPr>
          <w:b w:val="0"/>
        </w:rPr>
      </w:pPr>
      <w:r>
        <w:t>7.5.1.</w:t>
      </w:r>
      <w:r w:rsidR="00CC2755" w:rsidRPr="00CC2755">
        <w:t xml:space="preserve"> AKAY, M.T. </w:t>
      </w:r>
      <w:r w:rsidR="00CC2755" w:rsidRPr="00CC2755">
        <w:rPr>
          <w:b w:val="0"/>
        </w:rPr>
        <w:t xml:space="preserve">and ALP, Ü. </w:t>
      </w:r>
      <w:r w:rsidR="00CC2755">
        <w:rPr>
          <w:b w:val="0"/>
        </w:rPr>
        <w:t>(1981).</w:t>
      </w:r>
      <w:r w:rsidR="00CC2755" w:rsidRPr="00CC2755">
        <w:rPr>
          <w:b w:val="0"/>
        </w:rPr>
        <w:t xml:space="preserve">The effects of BHC and Heptachlor on mice. Hacettepe       Bulletin of Natural Sciences and Engineering, Vol: </w:t>
      </w:r>
      <w:r w:rsidR="00CC2755">
        <w:rPr>
          <w:b w:val="0"/>
        </w:rPr>
        <w:t>10, 11-22.</w:t>
      </w:r>
    </w:p>
    <w:p w14:paraId="4E661F16" w14:textId="0D64747C" w:rsidR="00CC2755" w:rsidRPr="00CC2755" w:rsidRDefault="00CC2755" w:rsidP="001410F3">
      <w:pPr>
        <w:pStyle w:val="Heading1"/>
        <w:spacing w:before="239"/>
        <w:ind w:left="1440" w:hanging="589"/>
        <w:jc w:val="both"/>
        <w:rPr>
          <w:b w:val="0"/>
        </w:rPr>
      </w:pPr>
      <w:r>
        <w:t xml:space="preserve">7.5.2. </w:t>
      </w:r>
      <w:r w:rsidRPr="00CC2755">
        <w:t>AKAY, M.T.</w:t>
      </w:r>
      <w:r w:rsidRPr="00CC2755">
        <w:rPr>
          <w:b w:val="0"/>
        </w:rPr>
        <w:t xml:space="preserve"> </w:t>
      </w:r>
      <w:r>
        <w:rPr>
          <w:b w:val="0"/>
        </w:rPr>
        <w:t xml:space="preserve">(1982). </w:t>
      </w:r>
      <w:r w:rsidRPr="00CC2755">
        <w:rPr>
          <w:b w:val="0"/>
        </w:rPr>
        <w:t>Albino farelerin karaciğer protein ve glikojenine zirai mücadele ilaçlarından BHC (Benzenehexachloride) ve Heptaklor'un etkisi. Atatürk Üniversitesi Fen Fakültesi Dergisi, Cil</w:t>
      </w:r>
      <w:r>
        <w:rPr>
          <w:b w:val="0"/>
        </w:rPr>
        <w:t>t: 1, Özel Sayı: 1, 13-19.</w:t>
      </w:r>
    </w:p>
    <w:p w14:paraId="3EC37E43" w14:textId="09D8BB34" w:rsidR="00CC2755" w:rsidRPr="00CC2755" w:rsidRDefault="001410F3" w:rsidP="001410F3">
      <w:pPr>
        <w:pStyle w:val="Heading1"/>
        <w:spacing w:before="239"/>
        <w:ind w:left="1440" w:hanging="589"/>
        <w:jc w:val="both"/>
        <w:rPr>
          <w:b w:val="0"/>
        </w:rPr>
      </w:pPr>
      <w:r w:rsidRPr="001410F3">
        <w:t xml:space="preserve">7.5.3. </w:t>
      </w:r>
      <w:r w:rsidR="00CC2755" w:rsidRPr="001410F3">
        <w:t>AKAY, M.T.</w:t>
      </w:r>
      <w:r w:rsidR="00CC2755" w:rsidRPr="00CC2755">
        <w:rPr>
          <w:b w:val="0"/>
        </w:rPr>
        <w:t xml:space="preserve">, KOLANKAYA; D. and ÖZGÜR, K. Ç. </w:t>
      </w:r>
      <w:r>
        <w:rPr>
          <w:b w:val="0"/>
        </w:rPr>
        <w:t xml:space="preserve">(1982). </w:t>
      </w:r>
      <w:r w:rsidR="00CC2755" w:rsidRPr="00CC2755">
        <w:rPr>
          <w:b w:val="0"/>
        </w:rPr>
        <w:t xml:space="preserve">Histological changes in adrenal glands of female mice treated by Heptachlor. Hacettepe Bulletin of Natural Sciences and </w:t>
      </w:r>
      <w:r>
        <w:rPr>
          <w:b w:val="0"/>
        </w:rPr>
        <w:t>Engineering, Vol: 11, 1-7.</w:t>
      </w:r>
    </w:p>
    <w:p w14:paraId="6CCFA010" w14:textId="19319E60" w:rsidR="00CC2755" w:rsidRPr="00CC2755" w:rsidRDefault="001410F3" w:rsidP="001410F3">
      <w:pPr>
        <w:pStyle w:val="Heading1"/>
        <w:tabs>
          <w:tab w:val="left" w:pos="812"/>
        </w:tabs>
        <w:spacing w:before="239"/>
        <w:ind w:left="1440" w:hanging="589"/>
        <w:jc w:val="both"/>
        <w:rPr>
          <w:b w:val="0"/>
        </w:rPr>
      </w:pPr>
      <w:r w:rsidRPr="001410F3">
        <w:t>7.5.4.</w:t>
      </w:r>
      <w:r>
        <w:rPr>
          <w:b w:val="0"/>
        </w:rPr>
        <w:t xml:space="preserve"> </w:t>
      </w:r>
      <w:r w:rsidR="00CC2755" w:rsidRPr="00CC2755">
        <w:rPr>
          <w:b w:val="0"/>
        </w:rPr>
        <w:t xml:space="preserve">KOLANKAYA, D. and </w:t>
      </w:r>
      <w:r w:rsidR="00CC2755" w:rsidRPr="001410F3">
        <w:t>AKAY, M.T.</w:t>
      </w:r>
      <w:r>
        <w:rPr>
          <w:b w:val="0"/>
        </w:rPr>
        <w:t xml:space="preserve"> (1982).</w:t>
      </w:r>
      <w:r w:rsidR="00CC2755" w:rsidRPr="00CC2755">
        <w:rPr>
          <w:b w:val="0"/>
        </w:rPr>
        <w:t xml:space="preserve"> In vitro and in vivo inhibition of mice brain acetylcholinesterase by some chlorinated hydrocarbon insecticides. Hacettepe Bulletin of Natural Sciences and En</w:t>
      </w:r>
      <w:r>
        <w:rPr>
          <w:b w:val="0"/>
        </w:rPr>
        <w:t>gineering, Vol: 11, 39-45.</w:t>
      </w:r>
    </w:p>
    <w:p w14:paraId="743C69D7" w14:textId="02B09925" w:rsidR="00CC2755" w:rsidRPr="00CC2755" w:rsidRDefault="001410F3" w:rsidP="001410F3">
      <w:pPr>
        <w:pStyle w:val="Heading1"/>
        <w:tabs>
          <w:tab w:val="left" w:pos="812"/>
        </w:tabs>
        <w:spacing w:before="239"/>
        <w:ind w:left="1440" w:hanging="589"/>
        <w:jc w:val="both"/>
        <w:rPr>
          <w:b w:val="0"/>
        </w:rPr>
      </w:pPr>
      <w:r w:rsidRPr="001410F3">
        <w:t>7.5.5.</w:t>
      </w:r>
      <w:r>
        <w:rPr>
          <w:b w:val="0"/>
        </w:rPr>
        <w:t xml:space="preserve"> </w:t>
      </w:r>
      <w:r w:rsidR="00CC2755" w:rsidRPr="001410F3">
        <w:t>AKAY, M.T.</w:t>
      </w:r>
      <w:r w:rsidR="00CC2755" w:rsidRPr="00CC2755">
        <w:rPr>
          <w:b w:val="0"/>
        </w:rPr>
        <w:t xml:space="preserve"> ve ALP, Ü.</w:t>
      </w:r>
      <w:r>
        <w:rPr>
          <w:b w:val="0"/>
        </w:rPr>
        <w:t xml:space="preserve"> (1984).</w:t>
      </w:r>
      <w:r w:rsidR="00CC2755" w:rsidRPr="00CC2755">
        <w:rPr>
          <w:b w:val="0"/>
        </w:rPr>
        <w:t xml:space="preserve"> PCNB (Pentachloronitrobenzene)'nin albino farelerin böbrek, karaciğer ve dalağı üzerine etkilerinin histolojik incelenmesi. TÜBİTAK ÇAG. Ulusal Çevre Simpozyumu, Tebliğ</w:t>
      </w:r>
      <w:r>
        <w:rPr>
          <w:b w:val="0"/>
        </w:rPr>
        <w:t xml:space="preserve"> Metinleri, Adana, 776-792</w:t>
      </w:r>
      <w:r w:rsidR="00CC2755" w:rsidRPr="00CC2755">
        <w:rPr>
          <w:b w:val="0"/>
        </w:rPr>
        <w:t>.</w:t>
      </w:r>
    </w:p>
    <w:p w14:paraId="4CB549D3" w14:textId="3455DF70" w:rsidR="00CC2755" w:rsidRPr="00CC2755" w:rsidRDefault="001410F3" w:rsidP="001410F3">
      <w:pPr>
        <w:pStyle w:val="Heading1"/>
        <w:tabs>
          <w:tab w:val="left" w:pos="812"/>
        </w:tabs>
        <w:spacing w:before="239"/>
        <w:ind w:left="1440" w:hanging="589"/>
        <w:jc w:val="both"/>
        <w:rPr>
          <w:b w:val="0"/>
        </w:rPr>
      </w:pPr>
      <w:r w:rsidRPr="001410F3">
        <w:lastRenderedPageBreak/>
        <w:t>7.5.6.</w:t>
      </w:r>
      <w:r>
        <w:rPr>
          <w:b w:val="0"/>
        </w:rPr>
        <w:t xml:space="preserve"> </w:t>
      </w:r>
      <w:r w:rsidR="00CC2755" w:rsidRPr="001410F3">
        <w:t>AKAY, M.T.</w:t>
      </w:r>
      <w:r>
        <w:t xml:space="preserve"> </w:t>
      </w:r>
      <w:r w:rsidRPr="001410F3">
        <w:rPr>
          <w:b w:val="0"/>
        </w:rPr>
        <w:t>(1986).</w:t>
      </w:r>
      <w:r w:rsidR="00CC2755" w:rsidRPr="00CC2755">
        <w:rPr>
          <w:b w:val="0"/>
        </w:rPr>
        <w:t xml:space="preserve"> Farelerde Trifluralin'in yol açtığı böbrek bozulmasının histolojik incelenmesi. DOĞA Türk Biyoloji Dergis</w:t>
      </w:r>
      <w:r>
        <w:rPr>
          <w:b w:val="0"/>
        </w:rPr>
        <w:t>i, 10 (1), 1-7</w:t>
      </w:r>
    </w:p>
    <w:p w14:paraId="61DE1312" w14:textId="585F5CC3" w:rsidR="00CC2755" w:rsidRPr="00CC2755" w:rsidRDefault="00CC2755" w:rsidP="001410F3">
      <w:pPr>
        <w:pStyle w:val="Heading1"/>
        <w:tabs>
          <w:tab w:val="left" w:pos="812"/>
        </w:tabs>
        <w:spacing w:before="239"/>
        <w:ind w:left="1440" w:hanging="589"/>
        <w:jc w:val="both"/>
        <w:rPr>
          <w:b w:val="0"/>
        </w:rPr>
      </w:pPr>
      <w:r w:rsidRPr="001410F3">
        <w:t>7.</w:t>
      </w:r>
      <w:r w:rsidR="001410F3" w:rsidRPr="001410F3">
        <w:t>5.7.</w:t>
      </w:r>
      <w:r w:rsidRPr="001410F3">
        <w:t xml:space="preserve"> AKAY, M.T</w:t>
      </w:r>
      <w:r w:rsidRPr="00CC2755">
        <w:rPr>
          <w:b w:val="0"/>
        </w:rPr>
        <w:t>.</w:t>
      </w:r>
      <w:r w:rsidR="001410F3">
        <w:rPr>
          <w:b w:val="0"/>
        </w:rPr>
        <w:t xml:space="preserve"> (1986).</w:t>
      </w:r>
      <w:r w:rsidRPr="00CC2755">
        <w:rPr>
          <w:b w:val="0"/>
        </w:rPr>
        <w:t xml:space="preserve"> Trifluralin'in albino farelerin karaciğer ve dalağı üzerine etkilerinin histolojik incelenmesi. DO</w:t>
      </w:r>
      <w:r w:rsidR="001410F3">
        <w:rPr>
          <w:b w:val="0"/>
        </w:rPr>
        <w:t>ĞA Türk Biyoloji Dergisi, 10 (</w:t>
      </w:r>
      <w:r w:rsidRPr="00CC2755">
        <w:rPr>
          <w:b w:val="0"/>
        </w:rPr>
        <w:t>2</w:t>
      </w:r>
      <w:r w:rsidR="001410F3">
        <w:rPr>
          <w:b w:val="0"/>
        </w:rPr>
        <w:t>), 129-137.</w:t>
      </w:r>
    </w:p>
    <w:p w14:paraId="5288C78A" w14:textId="0F5CA7CA" w:rsidR="00CC2755" w:rsidRDefault="001410F3" w:rsidP="001410F3">
      <w:pPr>
        <w:pStyle w:val="Heading1"/>
        <w:tabs>
          <w:tab w:val="left" w:pos="812"/>
        </w:tabs>
        <w:spacing w:before="239"/>
        <w:ind w:left="1440" w:hanging="589"/>
        <w:jc w:val="both"/>
        <w:rPr>
          <w:b w:val="0"/>
        </w:rPr>
      </w:pPr>
      <w:r w:rsidRPr="001410F3">
        <w:t>7.5.</w:t>
      </w:r>
      <w:r w:rsidR="00CC2755" w:rsidRPr="001410F3">
        <w:t>8.</w:t>
      </w:r>
      <w:r w:rsidR="00CC2755" w:rsidRPr="00CC2755">
        <w:rPr>
          <w:b w:val="0"/>
        </w:rPr>
        <w:t xml:space="preserve"> </w:t>
      </w:r>
      <w:r w:rsidR="00CC2755" w:rsidRPr="00C76056">
        <w:t>AKAY, M.T</w:t>
      </w:r>
      <w:r w:rsidR="00CC2755" w:rsidRPr="00CC2755">
        <w:rPr>
          <w:b w:val="0"/>
        </w:rPr>
        <w:t>.</w:t>
      </w:r>
      <w:r>
        <w:rPr>
          <w:b w:val="0"/>
        </w:rPr>
        <w:t xml:space="preserve"> (1988).</w:t>
      </w:r>
      <w:r w:rsidR="00CC2755" w:rsidRPr="00CC2755">
        <w:rPr>
          <w:b w:val="0"/>
        </w:rPr>
        <w:t xml:space="preserve"> Trifluralin ve PCNB karışımının albino farelerin üreme potansiyelleri üzerine etkisi. DOĞA TU Tıp ve Ecz. Dergisi, </w:t>
      </w:r>
      <w:r>
        <w:rPr>
          <w:b w:val="0"/>
        </w:rPr>
        <w:t>12</w:t>
      </w:r>
      <w:r w:rsidR="006010F6">
        <w:rPr>
          <w:b w:val="0"/>
        </w:rPr>
        <w:t xml:space="preserve"> </w:t>
      </w:r>
      <w:r>
        <w:rPr>
          <w:b w:val="0"/>
        </w:rPr>
        <w:t>(2), 111-120</w:t>
      </w:r>
      <w:r w:rsidR="00CC2755" w:rsidRPr="00CC2755">
        <w:rPr>
          <w:b w:val="0"/>
        </w:rPr>
        <w:t>.</w:t>
      </w:r>
    </w:p>
    <w:p w14:paraId="6381DFC1" w14:textId="068373D5" w:rsidR="00C76056" w:rsidRPr="00C76056" w:rsidRDefault="00C76056" w:rsidP="00C76056">
      <w:pPr>
        <w:pStyle w:val="Heading1"/>
        <w:tabs>
          <w:tab w:val="left" w:pos="812"/>
        </w:tabs>
        <w:spacing w:before="239"/>
        <w:ind w:left="1440" w:hanging="589"/>
        <w:jc w:val="both"/>
        <w:rPr>
          <w:b w:val="0"/>
        </w:rPr>
      </w:pPr>
      <w:r>
        <w:t>7</w:t>
      </w:r>
      <w:r w:rsidRPr="00C76056">
        <w:t>.5.9. AKAY, M.T.,</w:t>
      </w:r>
      <w:r w:rsidRPr="00C76056">
        <w:rPr>
          <w:b w:val="0"/>
        </w:rPr>
        <w:t xml:space="preserve"> KOLANKAYA, D. </w:t>
      </w:r>
      <w:r>
        <w:rPr>
          <w:b w:val="0"/>
        </w:rPr>
        <w:t xml:space="preserve">(1989). </w:t>
      </w:r>
      <w:r w:rsidRPr="00C76056">
        <w:rPr>
          <w:b w:val="0"/>
        </w:rPr>
        <w:t xml:space="preserve">Bioavailability of bound residues of 14C-malathion in stored wheat grains to rats. </w:t>
      </w:r>
      <w:r>
        <w:rPr>
          <w:b w:val="0"/>
        </w:rPr>
        <w:t>DOĞA Türk Zooloji Dergisi,</w:t>
      </w:r>
      <w:r w:rsidRPr="00C76056">
        <w:rPr>
          <w:b w:val="0"/>
        </w:rPr>
        <w:t xml:space="preserve"> 1</w:t>
      </w:r>
      <w:r>
        <w:rPr>
          <w:b w:val="0"/>
        </w:rPr>
        <w:t>3 (2), 47-53.</w:t>
      </w:r>
    </w:p>
    <w:p w14:paraId="0871DB77" w14:textId="462EF94C" w:rsidR="00C76056" w:rsidRPr="00C76056" w:rsidRDefault="00C76056" w:rsidP="00C76056">
      <w:pPr>
        <w:pStyle w:val="Heading1"/>
        <w:tabs>
          <w:tab w:val="left" w:pos="812"/>
        </w:tabs>
        <w:spacing w:before="239"/>
        <w:ind w:left="1440" w:hanging="589"/>
        <w:jc w:val="both"/>
        <w:rPr>
          <w:b w:val="0"/>
        </w:rPr>
      </w:pPr>
      <w:r w:rsidRPr="00C76056">
        <w:t>7.5.10.</w:t>
      </w:r>
      <w:r>
        <w:rPr>
          <w:b w:val="0"/>
        </w:rPr>
        <w:t xml:space="preserve"> </w:t>
      </w:r>
      <w:r w:rsidRPr="00C76056">
        <w:rPr>
          <w:b w:val="0"/>
        </w:rPr>
        <w:t xml:space="preserve">KOLANKAYA, D., AYAŞ, Z. ve </w:t>
      </w:r>
      <w:r w:rsidRPr="00C76056">
        <w:t>AKAY, M. T.</w:t>
      </w:r>
      <w:r w:rsidRPr="00C76056">
        <w:rPr>
          <w:b w:val="0"/>
        </w:rPr>
        <w:t xml:space="preserve"> </w:t>
      </w:r>
      <w:r>
        <w:rPr>
          <w:b w:val="0"/>
        </w:rPr>
        <w:t xml:space="preserve">(1990). </w:t>
      </w:r>
      <w:r w:rsidRPr="00C76056">
        <w:rPr>
          <w:b w:val="0"/>
        </w:rPr>
        <w:t>Domateslerde kalıntı Maneb ve Zineb'in farelerde total protein, asit fosfataz, beyin total protein, asetilkolinesteraz ve serum total protein, alkalen fosfataz enzim aktivitelerine etkisi. D</w:t>
      </w:r>
      <w:r>
        <w:rPr>
          <w:b w:val="0"/>
        </w:rPr>
        <w:t>OĞA Vet. ve Hay. Dergisi, 14 (</w:t>
      </w:r>
      <w:r w:rsidRPr="00C76056">
        <w:rPr>
          <w:b w:val="0"/>
        </w:rPr>
        <w:t>1</w:t>
      </w:r>
      <w:r>
        <w:rPr>
          <w:b w:val="0"/>
        </w:rPr>
        <w:t>)</w:t>
      </w:r>
      <w:r w:rsidRPr="00C76056">
        <w:rPr>
          <w:b w:val="0"/>
        </w:rPr>
        <w:t>, 187-</w:t>
      </w:r>
      <w:r>
        <w:rPr>
          <w:b w:val="0"/>
        </w:rPr>
        <w:t>194.</w:t>
      </w:r>
    </w:p>
    <w:p w14:paraId="12FD0A5F" w14:textId="7BBAC38F" w:rsidR="00C76056" w:rsidRPr="00C76056" w:rsidRDefault="00C76056" w:rsidP="00C76056">
      <w:pPr>
        <w:pStyle w:val="Heading1"/>
        <w:tabs>
          <w:tab w:val="left" w:pos="812"/>
        </w:tabs>
        <w:spacing w:before="239"/>
        <w:ind w:left="1440" w:hanging="589"/>
        <w:jc w:val="both"/>
        <w:rPr>
          <w:b w:val="0"/>
        </w:rPr>
      </w:pPr>
      <w:r w:rsidRPr="00C76056">
        <w:t>7.5.11. AKAY, M.T.,</w:t>
      </w:r>
      <w:r w:rsidRPr="00C76056">
        <w:rPr>
          <w:b w:val="0"/>
        </w:rPr>
        <w:t xml:space="preserve"> YILMAZOĞLU, G., GÖKÇE, D., KOLANKAYA, D. </w:t>
      </w:r>
      <w:r>
        <w:rPr>
          <w:b w:val="0"/>
        </w:rPr>
        <w:t>(1990).</w:t>
      </w:r>
      <w:r w:rsidRPr="00C76056">
        <w:rPr>
          <w:b w:val="0"/>
        </w:rPr>
        <w:t xml:space="preserve">The effects of bound residues of malathion in stored wheat grains on rat brain acetylcholinesterase and pseudocholinesterase activities. DOĞA Türk Zooloji </w:t>
      </w:r>
      <w:r>
        <w:rPr>
          <w:b w:val="0"/>
        </w:rPr>
        <w:t>Dergisi, Cilt: 14, 162-166</w:t>
      </w:r>
      <w:r w:rsidRPr="00C76056">
        <w:rPr>
          <w:b w:val="0"/>
        </w:rPr>
        <w:t>.</w:t>
      </w:r>
    </w:p>
    <w:p w14:paraId="709DB4CA" w14:textId="2BB2638D" w:rsidR="00C76056" w:rsidRDefault="00C76056" w:rsidP="00C76056">
      <w:pPr>
        <w:pStyle w:val="Heading1"/>
        <w:tabs>
          <w:tab w:val="left" w:pos="812"/>
        </w:tabs>
        <w:spacing w:before="239"/>
        <w:ind w:left="1440" w:hanging="589"/>
        <w:jc w:val="both"/>
        <w:rPr>
          <w:b w:val="0"/>
        </w:rPr>
      </w:pPr>
      <w:r w:rsidRPr="00C76056">
        <w:t>7.5.12. AKAY, M. T</w:t>
      </w:r>
      <w:r w:rsidRPr="00C76056">
        <w:rPr>
          <w:b w:val="0"/>
        </w:rPr>
        <w:t xml:space="preserve">., YILMAZOĞLU, G., KESKİN, P., KOLANKAYA, D. </w:t>
      </w:r>
      <w:r>
        <w:rPr>
          <w:b w:val="0"/>
        </w:rPr>
        <w:t xml:space="preserve">(1990). </w:t>
      </w:r>
      <w:r w:rsidRPr="00C76056">
        <w:rPr>
          <w:b w:val="0"/>
        </w:rPr>
        <w:t>Biological activity in rats of bound residues of malathion in stored wheat grains. DOĞA Türk Zooloji D</w:t>
      </w:r>
      <w:r>
        <w:rPr>
          <w:b w:val="0"/>
        </w:rPr>
        <w:t>ergisi, Cilt: 14, 167-173.</w:t>
      </w:r>
    </w:p>
    <w:p w14:paraId="75A1D031" w14:textId="1479D593" w:rsidR="00C76056" w:rsidRDefault="00C76056" w:rsidP="00C76056">
      <w:pPr>
        <w:pStyle w:val="Heading1"/>
        <w:tabs>
          <w:tab w:val="left" w:pos="812"/>
        </w:tabs>
        <w:spacing w:before="239"/>
        <w:ind w:left="1440" w:hanging="589"/>
        <w:jc w:val="both"/>
        <w:rPr>
          <w:b w:val="0"/>
        </w:rPr>
      </w:pPr>
      <w:r>
        <w:t>7</w:t>
      </w:r>
      <w:r w:rsidRPr="00C76056">
        <w:t>.5.13</w:t>
      </w:r>
      <w:r w:rsidR="00C35DAF">
        <w:t>.</w:t>
      </w:r>
      <w:r w:rsidRPr="00C76056">
        <w:t xml:space="preserve"> </w:t>
      </w:r>
      <w:r w:rsidRPr="00C76056">
        <w:rPr>
          <w:b w:val="0"/>
        </w:rPr>
        <w:t>KOÇKAYA, E. A., AKAY, M.T.</w:t>
      </w:r>
      <w:r>
        <w:rPr>
          <w:b w:val="0"/>
        </w:rPr>
        <w:t xml:space="preserve"> (2005). </w:t>
      </w:r>
      <w:r w:rsidRPr="00C76056">
        <w:rPr>
          <w:b w:val="0"/>
        </w:rPr>
        <w:t>Placental Structure in the Rats: Histological and Immunohistochemical Studies. Hacettepe Journal of Biology and Chemi</w:t>
      </w:r>
      <w:r w:rsidR="00543393">
        <w:rPr>
          <w:b w:val="0"/>
        </w:rPr>
        <w:t>stry. Volume 34: 19-35.</w:t>
      </w:r>
    </w:p>
    <w:p w14:paraId="64846F86" w14:textId="65DAB3C7" w:rsidR="009C5C9A" w:rsidRPr="00490386" w:rsidRDefault="00C8240C" w:rsidP="00490386">
      <w:pPr>
        <w:pStyle w:val="Heading1"/>
        <w:tabs>
          <w:tab w:val="left" w:pos="812"/>
        </w:tabs>
        <w:spacing w:before="239"/>
        <w:ind w:left="1440" w:hanging="589"/>
        <w:jc w:val="both"/>
        <w:rPr>
          <w:b w:val="0"/>
        </w:rPr>
      </w:pPr>
      <w:r>
        <w:t>7.5.14.</w:t>
      </w:r>
      <w:r w:rsidRPr="00C8240C">
        <w:t xml:space="preserve"> </w:t>
      </w:r>
      <w:r w:rsidRPr="00C8240C">
        <w:rPr>
          <w:b w:val="0"/>
        </w:rPr>
        <w:t xml:space="preserve">AYSUN KILIÇ, CANSIN GÜNGÖRMÜS, E. ARZU KOÇKAYA, DÜRDANE KOLANKAYA, </w:t>
      </w:r>
      <w:r w:rsidRPr="00C8240C">
        <w:t>M. TURAN AKAY.</w:t>
      </w:r>
      <w:r>
        <w:t xml:space="preserve"> </w:t>
      </w:r>
      <w:r w:rsidRPr="00C8240C">
        <w:rPr>
          <w:b w:val="0"/>
        </w:rPr>
        <w:t>(2012). Are there any toxic effects of food additive tricalcium phosphate on pregnant rats and their fetuses? Hacettepe Journal of Biology and Chemistry, Volu</w:t>
      </w:r>
      <w:r>
        <w:rPr>
          <w:b w:val="0"/>
        </w:rPr>
        <w:t>me 40, Issue 2, 171-181</w:t>
      </w:r>
      <w:r w:rsidRPr="00C8240C">
        <w:rPr>
          <w:b w:val="0"/>
        </w:rPr>
        <w:t>.</w:t>
      </w:r>
    </w:p>
    <w:p w14:paraId="47B745CA" w14:textId="77777777" w:rsidR="009C5C9A" w:rsidRDefault="009C5C9A">
      <w:pPr>
        <w:pStyle w:val="BodyText"/>
        <w:spacing w:before="2"/>
        <w:ind w:left="0"/>
        <w:jc w:val="left"/>
      </w:pPr>
    </w:p>
    <w:p w14:paraId="78FEC310" w14:textId="4FFA3355" w:rsidR="009C5C9A" w:rsidRPr="00490386" w:rsidRDefault="00991FCB" w:rsidP="00490386">
      <w:pPr>
        <w:pStyle w:val="Heading1"/>
        <w:numPr>
          <w:ilvl w:val="0"/>
          <w:numId w:val="3"/>
        </w:numPr>
        <w:tabs>
          <w:tab w:val="left" w:pos="643"/>
        </w:tabs>
        <w:ind w:left="643" w:hanging="219"/>
        <w:jc w:val="left"/>
      </w:pPr>
      <w:r>
        <w:rPr>
          <w:spacing w:val="-2"/>
        </w:rPr>
        <w:t>Projeler</w:t>
      </w:r>
    </w:p>
    <w:p w14:paraId="2B8884C9" w14:textId="131D0D90" w:rsidR="00C35DAF" w:rsidRDefault="00C35DAF" w:rsidP="003579BF">
      <w:pPr>
        <w:pStyle w:val="ListParagraph"/>
        <w:numPr>
          <w:ilvl w:val="1"/>
          <w:numId w:val="3"/>
        </w:numPr>
        <w:ind w:left="1276" w:hanging="425"/>
      </w:pPr>
      <w:r>
        <w:t xml:space="preserve">Depo Buğdayları, Mercimekleri ve Nohutlarında Malation ve Pirimifosmetilin Bağlı Kalıntılarının </w:t>
      </w:r>
      <w:r>
        <w:tab/>
        <w:t>Nükleer Tekniklerle Tespiti; Bunların Sıçanlarda Biyolojik Kullanılabilirliği ve Biyolojik Etkileri. Uluslara</w:t>
      </w:r>
      <w:r w:rsidR="00543393">
        <w:t xml:space="preserve">rası Atom Enerji Kurumu / Gıda ve </w:t>
      </w:r>
      <w:r>
        <w:t xml:space="preserve">Tarım Örgütü (IAEA/FAO) tarafından </w:t>
      </w:r>
      <w:r w:rsidR="004D33BE">
        <w:t xml:space="preserve">1986-1991 yılları arasında </w:t>
      </w:r>
      <w:r>
        <w:t>destekl</w:t>
      </w:r>
      <w:r w:rsidR="006361C1">
        <w:t>enmiştir</w:t>
      </w:r>
      <w:r w:rsidR="009D34D8">
        <w:t>.</w:t>
      </w:r>
      <w:r w:rsidR="00245B12">
        <w:t xml:space="preserve"> </w:t>
      </w:r>
      <w:r w:rsidR="006361C1">
        <w:t>(Proje No: IAEA/FAO 302-D5-TUR), Proje yürütücüsü.</w:t>
      </w:r>
    </w:p>
    <w:p w14:paraId="4782432E" w14:textId="54A4F88E" w:rsidR="00C35DAF" w:rsidRDefault="00C35DAF" w:rsidP="003579BF">
      <w:pPr>
        <w:pStyle w:val="ListParagraph"/>
        <w:numPr>
          <w:ilvl w:val="1"/>
          <w:numId w:val="3"/>
        </w:numPr>
        <w:ind w:left="1276" w:hanging="425"/>
      </w:pPr>
      <w:r>
        <w:t>Malationun Albino Sıçanlarda (</w:t>
      </w:r>
      <w:r w:rsidRPr="00543393">
        <w:rPr>
          <w:i/>
        </w:rPr>
        <w:t>Rattus rattus</w:t>
      </w:r>
      <w:r>
        <w:t>) Bazı Hormonlar ve Bu Hormonların Salgılandığı Dokular Üzerine Etkisi</w:t>
      </w:r>
      <w:r w:rsidR="004D33BE">
        <w:t>. TÜBİTAK tarafından 1990-1992 yılları arasında desteklenmiştir.</w:t>
      </w:r>
      <w:r w:rsidR="004D33BE" w:rsidRPr="004D33BE">
        <w:t xml:space="preserve"> </w:t>
      </w:r>
      <w:r w:rsidR="006361C1">
        <w:t>(</w:t>
      </w:r>
      <w:r w:rsidR="004D33BE">
        <w:t>Proje No: VHAG-824</w:t>
      </w:r>
      <w:r w:rsidR="006361C1">
        <w:t>), Proje yürütücüsü.</w:t>
      </w:r>
    </w:p>
    <w:p w14:paraId="15FB93DC" w14:textId="090996EB" w:rsidR="00C35DAF" w:rsidRDefault="004D33BE" w:rsidP="00DA10B1">
      <w:pPr>
        <w:pStyle w:val="ListParagraph"/>
        <w:numPr>
          <w:ilvl w:val="1"/>
          <w:numId w:val="3"/>
        </w:numPr>
      </w:pPr>
      <w:r>
        <w:t>Sıçanlarda Bağışıklık Sistemi Üzerine Endosülfan, Dimetoat ve Karbarilin Birlikte Etkileri. TÜBİTAK  tarafından 1994-1997 yılları arsında desteklenmiştir.</w:t>
      </w:r>
      <w:r w:rsidRPr="004D33BE">
        <w:t xml:space="preserve"> </w:t>
      </w:r>
      <w:r>
        <w:t>Proje No: VHAG-1073.</w:t>
      </w:r>
      <w:r w:rsidR="00DA10B1" w:rsidRPr="00DA10B1">
        <w:t xml:space="preserve"> Proje yürütücüsü.</w:t>
      </w:r>
    </w:p>
    <w:p w14:paraId="0714BEC5" w14:textId="5B6FBE49" w:rsidR="004D33BE" w:rsidRDefault="00C35DAF" w:rsidP="00DA10B1">
      <w:pPr>
        <w:pStyle w:val="ListParagraph"/>
        <w:numPr>
          <w:ilvl w:val="1"/>
          <w:numId w:val="3"/>
        </w:numPr>
      </w:pPr>
      <w:r>
        <w:t xml:space="preserve"> Alkol Uygulanan Gebe Sıçanların Plasentalarında Büyüme Faktörleri ve Ekstraselüler Matriks Bileşenlerinin İmmünolokalizasyonunun Belirlenmesi</w:t>
      </w:r>
      <w:r w:rsidR="004D33BE">
        <w:t>.</w:t>
      </w:r>
      <w:r w:rsidR="004D33BE" w:rsidRPr="004D33BE">
        <w:t xml:space="preserve"> TÜBİTAK  tarafından </w:t>
      </w:r>
      <w:r w:rsidR="004D33BE">
        <w:t>2000-2002</w:t>
      </w:r>
      <w:r w:rsidR="004D33BE" w:rsidRPr="004D33BE">
        <w:t xml:space="preserve"> yılları arsında desteklenmiştir</w:t>
      </w:r>
      <w:r w:rsidR="004D33BE">
        <w:t>. Proje No: TBAG-1861.</w:t>
      </w:r>
      <w:r w:rsidR="00DA10B1" w:rsidRPr="00DA10B1">
        <w:t xml:space="preserve"> Proje yürütücüsü.</w:t>
      </w:r>
    </w:p>
    <w:p w14:paraId="68E3E590" w14:textId="09EAA680" w:rsidR="00DA10B1" w:rsidRDefault="00C35DAF" w:rsidP="00DA10B1">
      <w:pPr>
        <w:pStyle w:val="ListParagraph"/>
        <w:numPr>
          <w:ilvl w:val="1"/>
          <w:numId w:val="3"/>
        </w:numPr>
        <w:ind w:left="1276" w:hanging="425"/>
      </w:pPr>
      <w:r>
        <w:t xml:space="preserve"> Transgenik Bt Mısırın Sıçanlar Üzerine Etkilerinin Araştırılması</w:t>
      </w:r>
      <w:r w:rsidR="004D33BE">
        <w:t>.</w:t>
      </w:r>
      <w:r w:rsidR="004D33BE" w:rsidRPr="004D33BE">
        <w:t xml:space="preserve"> </w:t>
      </w:r>
      <w:r w:rsidR="004D33BE">
        <w:t>T.C. Tarım ve Köyişleri Bakanlığı, Tarımsal Araştırmalar Genel  Müdürlüğü tarafından 2001-2003 tarihleri arasında desteklenmiştir.</w:t>
      </w:r>
      <w:r w:rsidR="004D33BE" w:rsidRPr="004D33BE">
        <w:t xml:space="preserve"> </w:t>
      </w:r>
      <w:r w:rsidR="004D33BE">
        <w:t>Proje No: F. Bİ. P 90</w:t>
      </w:r>
      <w:r w:rsidR="00490386">
        <w:t>.</w:t>
      </w:r>
      <w:r w:rsidR="00DA10B1" w:rsidRPr="00DA10B1">
        <w:t xml:space="preserve"> </w:t>
      </w:r>
      <w:r w:rsidR="00DA10B1">
        <w:t>Proje yürütücüsü.</w:t>
      </w:r>
    </w:p>
    <w:p w14:paraId="2C7AEC90" w14:textId="4C9013FA" w:rsidR="004D33BE" w:rsidRDefault="004D33BE" w:rsidP="00DA10B1">
      <w:pPr>
        <w:ind w:left="851"/>
      </w:pPr>
    </w:p>
    <w:p w14:paraId="7003AAE0" w14:textId="686F33EB" w:rsidR="00C35DAF" w:rsidRDefault="00C35DAF" w:rsidP="0031140D">
      <w:pPr>
        <w:pStyle w:val="ListParagraph"/>
        <w:numPr>
          <w:ilvl w:val="1"/>
          <w:numId w:val="3"/>
        </w:numPr>
        <w:ind w:left="1276" w:hanging="425"/>
      </w:pPr>
      <w:r>
        <w:lastRenderedPageBreak/>
        <w:t xml:space="preserve"> Hayvan Kan ve Doku Analiz Laboratuvarının Kurulması</w:t>
      </w:r>
      <w:r w:rsidR="006E0623">
        <w:t>.</w:t>
      </w:r>
      <w:r>
        <w:t xml:space="preserve"> </w:t>
      </w:r>
      <w:r w:rsidR="006E0623">
        <w:t>H. Ü. Bilimsel Araştırmalar Birimi tarafından 2003-2007 yılları arasında desteklenmiştir.</w:t>
      </w:r>
      <w:r w:rsidR="006E0623" w:rsidRPr="006E0623">
        <w:t xml:space="preserve"> </w:t>
      </w:r>
      <w:r w:rsidR="006E0623">
        <w:t>Proje No : 03.G.075.</w:t>
      </w:r>
      <w:r w:rsidR="00DA10B1" w:rsidRPr="00DA10B1">
        <w:t xml:space="preserve"> Proje yürütücüsü.</w:t>
      </w:r>
    </w:p>
    <w:p w14:paraId="241F64F8" w14:textId="50206CE3" w:rsidR="00C35DAF" w:rsidRDefault="006E0623" w:rsidP="003579BF">
      <w:pPr>
        <w:pStyle w:val="ListParagraph"/>
        <w:numPr>
          <w:ilvl w:val="1"/>
          <w:numId w:val="3"/>
        </w:numPr>
        <w:ind w:left="1276" w:hanging="425"/>
      </w:pPr>
      <w:r>
        <w:t>Transgenik Bt Mısırın Sıçanlar Prenatal ve Postnatal Gelişimi Üzerine Etkileri</w:t>
      </w:r>
      <w:r w:rsidR="008F51BF">
        <w:t>. T.C. Tarım ve Köyişleri Bakanlığı, Tarımsal Araştırmalar Genel  Müdürlüğü tarafından 2004-2006 yılları arasında desteklenmiştir.</w:t>
      </w:r>
    </w:p>
    <w:p w14:paraId="03A3521D" w14:textId="0BF5A8DD" w:rsidR="008F51BF" w:rsidRDefault="008F51BF" w:rsidP="003579BF">
      <w:pPr>
        <w:pStyle w:val="ListParagraph"/>
        <w:numPr>
          <w:ilvl w:val="1"/>
          <w:numId w:val="3"/>
        </w:numPr>
        <w:ind w:left="1276" w:hanging="425"/>
      </w:pPr>
      <w:r>
        <w:t>Fibronektin Dağılımının Tavuk Embriyoları ve Sıçan Timusunda İmmunohistokimyasal Boyama İle Belirlenmesi.</w:t>
      </w:r>
      <w:r w:rsidRPr="008F51BF">
        <w:t xml:space="preserve"> </w:t>
      </w:r>
      <w:r>
        <w:t xml:space="preserve">H.Ü., Araştırma Fonu tarafından 1995-1997 yılları arasında desteklenmiştir. </w:t>
      </w:r>
      <w:r w:rsidR="0076245D">
        <w:t>Yürütücüsü</w:t>
      </w:r>
      <w:r>
        <w:t xml:space="preserve"> Prof. Dr. Dürdane Kolankaya olup, projede yürütücü yardımcısı olarak görev alınmıştır.</w:t>
      </w:r>
      <w:r w:rsidRPr="008F51BF">
        <w:t xml:space="preserve"> </w:t>
      </w:r>
      <w:r>
        <w:t>Proje No: 95.01.007.004.</w:t>
      </w:r>
    </w:p>
    <w:p w14:paraId="3411D7D2" w14:textId="77FE1F2A" w:rsidR="003579BF" w:rsidRDefault="0076245D" w:rsidP="003579BF">
      <w:pPr>
        <w:pStyle w:val="ListParagraph"/>
        <w:numPr>
          <w:ilvl w:val="1"/>
          <w:numId w:val="3"/>
        </w:numPr>
        <w:ind w:left="1276" w:hanging="425"/>
      </w:pPr>
      <w:r>
        <w:t>Domates ve Patateslerde Etilenbisditiokarbamat (EBDCs) Kalıntıları.</w:t>
      </w:r>
      <w:r w:rsidRPr="0076245D">
        <w:t xml:space="preserve"> </w:t>
      </w:r>
      <w:r>
        <w:t>Uluslara</w:t>
      </w:r>
      <w:r w:rsidR="00543393">
        <w:t xml:space="preserve">rası Atom Enerji Kurumu / Gıda ve </w:t>
      </w:r>
      <w:r>
        <w:t>Tarım Örgütü (IAEA/FAO) tarafından 1986-1989 tarihleri arasında desteklenmiştir.</w:t>
      </w:r>
      <w:r w:rsidRPr="0076245D">
        <w:t xml:space="preserve"> Yürütücüsü Prof. Dr. Dürdane Kolankaya olup, projede </w:t>
      </w:r>
      <w:r w:rsidR="004A393A">
        <w:t>yardımcı araştırmacı</w:t>
      </w:r>
      <w:r w:rsidRPr="0076245D">
        <w:t xml:space="preserve"> olarak görev alınmıştır.</w:t>
      </w:r>
      <w:r w:rsidR="004A393A" w:rsidRPr="004A393A">
        <w:t xml:space="preserve"> </w:t>
      </w:r>
      <w:r w:rsidR="004A393A">
        <w:t>Proje No: IAEA/FAO 302-D5-TUR-4046.</w:t>
      </w:r>
    </w:p>
    <w:p w14:paraId="682B87E6" w14:textId="77777777" w:rsidR="003579BF" w:rsidRDefault="003579BF" w:rsidP="003579BF">
      <w:pPr>
        <w:pStyle w:val="ListParagraph"/>
        <w:tabs>
          <w:tab w:val="left" w:pos="1560"/>
        </w:tabs>
        <w:spacing w:before="0"/>
        <w:ind w:left="1385"/>
      </w:pPr>
    </w:p>
    <w:p w14:paraId="19A3B33F" w14:textId="487FC168" w:rsidR="008F51BF" w:rsidRDefault="008F51BF" w:rsidP="003579BF">
      <w:pPr>
        <w:pStyle w:val="ListParagraph"/>
        <w:numPr>
          <w:ilvl w:val="1"/>
          <w:numId w:val="3"/>
        </w:numPr>
        <w:tabs>
          <w:tab w:val="left" w:pos="1560"/>
        </w:tabs>
        <w:spacing w:before="0"/>
        <w:ind w:hanging="534"/>
      </w:pPr>
      <w:r>
        <w:t>Bitki Fungus Hastalıklarına Karşı Kullanılan Maneb ve Zineb'in Bitkilerdeki Kalıntı Miktarlarının Deney Hayvanlarına Etkilerinin Araştırılması</w:t>
      </w:r>
      <w:r w:rsidR="004A393A">
        <w:t>.</w:t>
      </w:r>
      <w:r w:rsidR="004A393A" w:rsidRPr="004A393A">
        <w:t xml:space="preserve"> </w:t>
      </w:r>
      <w:r w:rsidR="004A393A">
        <w:t xml:space="preserve">TÜBİTAK tarafından 1988-1989 yılları arasında desteklenmiştir. </w:t>
      </w:r>
      <w:r w:rsidR="004A393A" w:rsidRPr="004A393A">
        <w:t>Yürütücüsü Prof. Dr. Dürdane Kolankaya olup, projede yardımcı araşt</w:t>
      </w:r>
      <w:r w:rsidR="004A393A">
        <w:t>ırmacı olarak görev alınmıştır.</w:t>
      </w:r>
      <w:r w:rsidR="004A393A" w:rsidRPr="004A393A">
        <w:t xml:space="preserve"> </w:t>
      </w:r>
      <w:r w:rsidR="004A393A">
        <w:t>Proje No: VHAG-701.</w:t>
      </w:r>
    </w:p>
    <w:p w14:paraId="47C46295" w14:textId="20162FB4" w:rsidR="008F51BF" w:rsidRDefault="008F51BF" w:rsidP="003579BF">
      <w:pPr>
        <w:ind w:left="1276" w:hanging="425"/>
        <w:jc w:val="both"/>
      </w:pPr>
      <w:r>
        <w:tab/>
      </w:r>
    </w:p>
    <w:p w14:paraId="22AA1AC7" w14:textId="3CE72C59" w:rsidR="008F51BF" w:rsidRDefault="003579BF" w:rsidP="003579BF">
      <w:pPr>
        <w:tabs>
          <w:tab w:val="left" w:pos="1560"/>
        </w:tabs>
        <w:ind w:left="1418" w:hanging="567"/>
        <w:jc w:val="both"/>
      </w:pPr>
      <w:r w:rsidRPr="003579BF">
        <w:rPr>
          <w:b/>
        </w:rPr>
        <w:t>8.11.</w:t>
      </w:r>
      <w:r w:rsidR="00A90C36">
        <w:rPr>
          <w:b/>
        </w:rPr>
        <w:t xml:space="preserve"> </w:t>
      </w:r>
      <w:r w:rsidR="008F51BF">
        <w:t>Biyolojik Çalışmalarda Yarı-İnce Kesitlerin Hazırlanması</w:t>
      </w:r>
      <w:r w:rsidR="004A393A">
        <w:t>.</w:t>
      </w:r>
      <w:r w:rsidR="004A393A" w:rsidRPr="004A393A">
        <w:t xml:space="preserve"> </w:t>
      </w:r>
      <w:r w:rsidR="004A393A">
        <w:t>H. Ü. Bilimsel Araştırmalar Birimi tarafından 2003-2007 yılları arasında desteklenmiştir.</w:t>
      </w:r>
      <w:r w:rsidR="004A393A" w:rsidRPr="004A393A">
        <w:t xml:space="preserve"> Yürütücüsü Prof. Dr. Dürdane Kolankaya olup, projede yardımcı araştırmacı olarak görev alınmıştır. </w:t>
      </w:r>
      <w:r w:rsidR="004A393A">
        <w:t>Proje No : 02.G.068.</w:t>
      </w:r>
    </w:p>
    <w:p w14:paraId="53153329" w14:textId="77777777" w:rsidR="003579BF" w:rsidRDefault="003579BF" w:rsidP="003579BF">
      <w:pPr>
        <w:tabs>
          <w:tab w:val="left" w:pos="1560"/>
        </w:tabs>
        <w:ind w:left="1418" w:hanging="567"/>
        <w:jc w:val="both"/>
      </w:pPr>
    </w:p>
    <w:p w14:paraId="5E725A9E" w14:textId="782F5161" w:rsidR="004A393A" w:rsidRDefault="003579BF" w:rsidP="003579BF">
      <w:pPr>
        <w:ind w:left="1418" w:hanging="567"/>
        <w:jc w:val="both"/>
      </w:pPr>
      <w:r w:rsidRPr="003579BF">
        <w:rPr>
          <w:b/>
        </w:rPr>
        <w:t>8.12.</w:t>
      </w:r>
      <w:r w:rsidR="00722F60">
        <w:rPr>
          <w:b/>
        </w:rPr>
        <w:t xml:space="preserve"> </w:t>
      </w:r>
      <w:r w:rsidR="008F51BF">
        <w:t>Öğrenci ve Araştırma laboratuarlarının Yenilenmesi ve Geliştirilmesi</w:t>
      </w:r>
      <w:r w:rsidR="004A393A">
        <w:t>.</w:t>
      </w:r>
      <w:r w:rsidR="004A393A" w:rsidRPr="004A393A">
        <w:t xml:space="preserve"> </w:t>
      </w:r>
      <w:r w:rsidR="004A393A">
        <w:t>H. Ü. Bilimsel Araştırmalar Birimi tarafından 2003-2009 yılları arasında desteklenmiştir.</w:t>
      </w:r>
      <w:r w:rsidR="004A393A" w:rsidRPr="004A393A">
        <w:t xml:space="preserve"> Yürütücüsü Prof. Dr. </w:t>
      </w:r>
      <w:r w:rsidR="004A393A">
        <w:t>Nurhayat Barlas</w:t>
      </w:r>
      <w:r w:rsidR="004A393A" w:rsidRPr="004A393A">
        <w:t xml:space="preserve"> olup, projede yardımcı araştırmacı olarak görev alınmıştır. </w:t>
      </w:r>
      <w:r w:rsidR="004A393A">
        <w:t>Proje No : 03.G.076</w:t>
      </w:r>
      <w:r w:rsidR="00DD73E5">
        <w:t>.</w:t>
      </w:r>
      <w:r w:rsidR="004A393A">
        <w:t xml:space="preserve"> </w:t>
      </w:r>
    </w:p>
    <w:p w14:paraId="2FC3561B" w14:textId="77777777" w:rsidR="00D901DD" w:rsidRDefault="00D901DD" w:rsidP="003579BF">
      <w:pPr>
        <w:ind w:left="1418" w:hanging="567"/>
        <w:jc w:val="both"/>
      </w:pPr>
    </w:p>
    <w:p w14:paraId="0E3942BB" w14:textId="52BA59FC" w:rsidR="009C5C9A" w:rsidRDefault="00991FCB" w:rsidP="009B6730">
      <w:pPr>
        <w:pStyle w:val="Heading1"/>
        <w:numPr>
          <w:ilvl w:val="0"/>
          <w:numId w:val="3"/>
        </w:numPr>
        <w:tabs>
          <w:tab w:val="left" w:pos="643"/>
        </w:tabs>
        <w:ind w:firstLine="205"/>
        <w:jc w:val="left"/>
      </w:pPr>
      <w:r>
        <w:t>İdari</w:t>
      </w:r>
      <w:r>
        <w:rPr>
          <w:spacing w:val="-7"/>
        </w:rPr>
        <w:t xml:space="preserve"> </w:t>
      </w:r>
      <w:r>
        <w:rPr>
          <w:spacing w:val="-2"/>
        </w:rPr>
        <w:t>Görevler</w:t>
      </w:r>
    </w:p>
    <w:p w14:paraId="18BC037E" w14:textId="06AADB7B" w:rsidR="00E22F7D" w:rsidRPr="00E22F7D" w:rsidRDefault="00E22F7D" w:rsidP="009B6730">
      <w:pPr>
        <w:pStyle w:val="ListParagraph"/>
        <w:numPr>
          <w:ilvl w:val="1"/>
          <w:numId w:val="3"/>
        </w:numPr>
        <w:tabs>
          <w:tab w:val="left" w:pos="1237"/>
        </w:tabs>
        <w:spacing w:before="64"/>
        <w:rPr>
          <w:b/>
        </w:rPr>
      </w:pPr>
      <w:r>
        <w:t>H.Ü</w:t>
      </w:r>
      <w:r w:rsidRPr="00E22F7D">
        <w:t>., Fen Fakültesi, Biyoloji Bölümü Başkan Yardımcısı</w:t>
      </w:r>
      <w:r>
        <w:t xml:space="preserve"> (1993-1994).</w:t>
      </w:r>
    </w:p>
    <w:p w14:paraId="7A41ECEA" w14:textId="63B2BC2C" w:rsidR="00E22F7D" w:rsidRPr="00E22F7D" w:rsidRDefault="00E22F7D" w:rsidP="009B6730">
      <w:pPr>
        <w:pStyle w:val="ListParagraph"/>
        <w:numPr>
          <w:ilvl w:val="1"/>
          <w:numId w:val="3"/>
        </w:numPr>
        <w:tabs>
          <w:tab w:val="left" w:pos="1237"/>
        </w:tabs>
        <w:spacing w:before="64"/>
        <w:rPr>
          <w:b/>
        </w:rPr>
      </w:pPr>
      <w:r>
        <w:t>H.Ü</w:t>
      </w:r>
      <w:r w:rsidRPr="00E22F7D">
        <w:t>., Fen Fak., Biyoloji Böl. Zooloji Anabilim Dalı Başkanı (2000-2003)</w:t>
      </w:r>
      <w:r>
        <w:t>.</w:t>
      </w:r>
    </w:p>
    <w:p w14:paraId="014B4F88" w14:textId="53B96DCE" w:rsidR="00E22F7D" w:rsidRDefault="00E22F7D" w:rsidP="009B6730">
      <w:pPr>
        <w:pStyle w:val="ListParagraph"/>
        <w:numPr>
          <w:ilvl w:val="1"/>
          <w:numId w:val="3"/>
        </w:numPr>
        <w:tabs>
          <w:tab w:val="left" w:pos="1237"/>
        </w:tabs>
        <w:spacing w:before="64"/>
      </w:pPr>
      <w:r>
        <w:t>H.Ü.</w:t>
      </w:r>
      <w:r w:rsidRPr="00E22F7D">
        <w:t>, Fen Fakültesi, Fakülte Kurulu Profesör Üyesi (2003-2006).</w:t>
      </w:r>
    </w:p>
    <w:p w14:paraId="0BB64D2F" w14:textId="7923A25C" w:rsidR="00C14809" w:rsidRDefault="00C14809" w:rsidP="009B6730">
      <w:pPr>
        <w:pStyle w:val="ListParagraph"/>
        <w:numPr>
          <w:ilvl w:val="1"/>
          <w:numId w:val="3"/>
        </w:numPr>
        <w:tabs>
          <w:tab w:val="left" w:pos="1237"/>
        </w:tabs>
        <w:spacing w:before="64"/>
      </w:pPr>
      <w:r w:rsidRPr="00C14809">
        <w:t>H.Ü., Fen Bilimleri Enstitüsü Müdür Yardımcısı</w:t>
      </w:r>
      <w:r>
        <w:t xml:space="preserve"> (2003-2007).</w:t>
      </w:r>
    </w:p>
    <w:p w14:paraId="671899A8" w14:textId="59C8F348" w:rsidR="00C14809" w:rsidRDefault="00C14809" w:rsidP="009B6730">
      <w:pPr>
        <w:pStyle w:val="ListParagraph"/>
        <w:numPr>
          <w:ilvl w:val="1"/>
          <w:numId w:val="3"/>
        </w:numPr>
        <w:tabs>
          <w:tab w:val="left" w:pos="1237"/>
        </w:tabs>
        <w:spacing w:before="64"/>
      </w:pPr>
      <w:r w:rsidRPr="00C14809">
        <w:t>H.Ü., Fen Bilimleri Enstitüsü Yönetim Kurulu Üyesi</w:t>
      </w:r>
      <w:r>
        <w:t xml:space="preserve"> (2007).</w:t>
      </w:r>
    </w:p>
    <w:p w14:paraId="0D29EE25" w14:textId="114BB682" w:rsidR="00C14809" w:rsidRDefault="00C14809" w:rsidP="005875DD">
      <w:pPr>
        <w:pStyle w:val="ListParagraph"/>
        <w:numPr>
          <w:ilvl w:val="1"/>
          <w:numId w:val="3"/>
        </w:numPr>
        <w:tabs>
          <w:tab w:val="left" w:pos="1418"/>
        </w:tabs>
        <w:spacing w:before="64"/>
        <w:ind w:left="1418" w:hanging="425"/>
      </w:pPr>
      <w:r w:rsidRPr="00C14809">
        <w:t>Ahmet Yesevi Uluslararası Tür</w:t>
      </w:r>
      <w:r w:rsidR="006A4E56">
        <w:t>k-Kazak Üniversitesi (Türkistan/</w:t>
      </w:r>
      <w:r w:rsidRPr="00C14809">
        <w:t>Kazakistan), Fen Bilimleri Fakültesi Dekan Yardımcısı, Üniversite senato üyesi</w:t>
      </w:r>
      <w:r>
        <w:t xml:space="preserve"> (2007-2008).</w:t>
      </w:r>
    </w:p>
    <w:p w14:paraId="23755E53" w14:textId="0F07A02F" w:rsidR="00C14809" w:rsidRDefault="00B32F64" w:rsidP="005875DD">
      <w:pPr>
        <w:pStyle w:val="ListParagraph"/>
        <w:numPr>
          <w:ilvl w:val="1"/>
          <w:numId w:val="3"/>
        </w:numPr>
        <w:tabs>
          <w:tab w:val="left" w:pos="1418"/>
        </w:tabs>
        <w:spacing w:before="64"/>
        <w:ind w:left="1418" w:hanging="425"/>
      </w:pPr>
      <w:r w:rsidRPr="00B32F64">
        <w:t>Ahmet Yesevi Uluslararası Türk-Kazak Üniversitesi (Türkistan / Kazakistan), Tıp Fakültesi, İnsan Morfolojisi Bölümü, ve Fen Bilimleri Fakültesi, Biyoloji Bölümü Öğretim Üyesi ve Üniversite senato üyesi</w:t>
      </w:r>
      <w:r>
        <w:t xml:space="preserve"> (2007-2011).</w:t>
      </w:r>
    </w:p>
    <w:p w14:paraId="3298ED3D" w14:textId="7B5CF194" w:rsidR="00B32F64" w:rsidRPr="00B32F64" w:rsidRDefault="00B32F64" w:rsidP="005875DD">
      <w:pPr>
        <w:pStyle w:val="ListParagraph"/>
        <w:numPr>
          <w:ilvl w:val="1"/>
          <w:numId w:val="3"/>
        </w:numPr>
        <w:tabs>
          <w:tab w:val="left" w:pos="1418"/>
        </w:tabs>
        <w:spacing w:before="64"/>
        <w:ind w:left="1418" w:hanging="425"/>
      </w:pPr>
      <w:r w:rsidRPr="00B32F64">
        <w:t>Kırgızistan-Türkiye Manas Üniversitesi, Fen Fakültesi, Biyoloji Bölüm Başkanı (Bişkek / Kırgızistan)</w:t>
      </w:r>
      <w:r>
        <w:t xml:space="preserve"> (2011).</w:t>
      </w:r>
    </w:p>
    <w:p w14:paraId="59F969BA" w14:textId="68E7D51B" w:rsidR="00F83AE3" w:rsidRDefault="00E22F7D" w:rsidP="005A7F3F">
      <w:pPr>
        <w:pStyle w:val="ListParagraph"/>
        <w:tabs>
          <w:tab w:val="left" w:pos="1237"/>
        </w:tabs>
        <w:spacing w:before="64"/>
        <w:ind w:left="1720"/>
      </w:pPr>
      <w:r>
        <w:tab/>
      </w:r>
    </w:p>
    <w:p w14:paraId="07BCC747" w14:textId="77777777" w:rsidR="009C5C9A" w:rsidRDefault="00991FCB" w:rsidP="009B6730">
      <w:pPr>
        <w:pStyle w:val="Heading1"/>
        <w:numPr>
          <w:ilvl w:val="0"/>
          <w:numId w:val="3"/>
        </w:numPr>
        <w:tabs>
          <w:tab w:val="left" w:pos="331"/>
        </w:tabs>
        <w:ind w:left="331" w:right="5175" w:hanging="331"/>
      </w:pPr>
      <w:r>
        <w:t>Bilimsel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Mesleki</w:t>
      </w:r>
      <w:r>
        <w:rPr>
          <w:spacing w:val="-4"/>
        </w:rPr>
        <w:t xml:space="preserve"> </w:t>
      </w:r>
      <w:r>
        <w:t>Kuruluşlara</w:t>
      </w:r>
      <w:r>
        <w:rPr>
          <w:spacing w:val="-6"/>
        </w:rPr>
        <w:t xml:space="preserve"> </w:t>
      </w:r>
      <w:r>
        <w:rPr>
          <w:spacing w:val="-2"/>
        </w:rPr>
        <w:t>Üyelikler</w:t>
      </w:r>
    </w:p>
    <w:p w14:paraId="703597ED" w14:textId="77777777" w:rsidR="009C5C9A" w:rsidRDefault="009C5C9A">
      <w:pPr>
        <w:pStyle w:val="BodyText"/>
        <w:spacing w:before="51"/>
        <w:ind w:left="0"/>
        <w:jc w:val="left"/>
        <w:rPr>
          <w:b/>
        </w:rPr>
      </w:pPr>
    </w:p>
    <w:p w14:paraId="76D32720" w14:textId="7B27FED8" w:rsidR="005A7F3F" w:rsidRDefault="006A4E56" w:rsidP="009B6730">
      <w:pPr>
        <w:pStyle w:val="ListParagraph"/>
        <w:numPr>
          <w:ilvl w:val="1"/>
          <w:numId w:val="3"/>
        </w:numPr>
        <w:tabs>
          <w:tab w:val="left" w:pos="1400"/>
        </w:tabs>
      </w:pPr>
      <w:r>
        <w:t xml:space="preserve"> </w:t>
      </w:r>
      <w:r w:rsidR="005A7F3F">
        <w:t>Türk Toksikoloji Derneği</w:t>
      </w:r>
    </w:p>
    <w:p w14:paraId="274A97D2" w14:textId="48688E6B" w:rsidR="009C5C9A" w:rsidRDefault="006A4E56" w:rsidP="009B6730">
      <w:pPr>
        <w:pStyle w:val="ListParagraph"/>
        <w:numPr>
          <w:ilvl w:val="1"/>
          <w:numId w:val="3"/>
        </w:numPr>
        <w:tabs>
          <w:tab w:val="left" w:pos="1400"/>
        </w:tabs>
        <w:spacing w:before="0"/>
      </w:pPr>
      <w:r>
        <w:t xml:space="preserve"> </w:t>
      </w:r>
      <w:r w:rsidR="005A7F3F">
        <w:t>Biyologlar Derneği</w:t>
      </w:r>
    </w:p>
    <w:p w14:paraId="7881432B" w14:textId="77777777" w:rsidR="00F83AE3" w:rsidRDefault="00F83AE3" w:rsidP="00F83AE3">
      <w:pPr>
        <w:pStyle w:val="ListParagraph"/>
        <w:tabs>
          <w:tab w:val="left" w:pos="1400"/>
        </w:tabs>
        <w:spacing w:before="0"/>
        <w:ind w:left="1400"/>
      </w:pPr>
    </w:p>
    <w:p w14:paraId="73AF0F01" w14:textId="77777777" w:rsidR="009C5C9A" w:rsidRDefault="009C5C9A">
      <w:pPr>
        <w:pStyle w:val="BodyText"/>
        <w:spacing w:before="0"/>
        <w:ind w:left="0"/>
        <w:jc w:val="left"/>
      </w:pPr>
    </w:p>
    <w:p w14:paraId="1DDF90A7" w14:textId="2B49DE5D" w:rsidR="009C5C9A" w:rsidRDefault="00991FCB" w:rsidP="00824B7D">
      <w:pPr>
        <w:pStyle w:val="Heading1"/>
        <w:numPr>
          <w:ilvl w:val="0"/>
          <w:numId w:val="3"/>
        </w:numPr>
        <w:tabs>
          <w:tab w:val="left" w:pos="832"/>
        </w:tabs>
        <w:ind w:left="709"/>
        <w:jc w:val="left"/>
      </w:pPr>
      <w:r>
        <w:rPr>
          <w:spacing w:val="-2"/>
        </w:rPr>
        <w:t>Ödüller</w:t>
      </w:r>
    </w:p>
    <w:p w14:paraId="611E8519" w14:textId="53CD61EC" w:rsidR="009C5C9A" w:rsidRDefault="002C7A3B" w:rsidP="002C7A3B">
      <w:pPr>
        <w:pStyle w:val="ListParagraph"/>
        <w:tabs>
          <w:tab w:val="left" w:pos="1400"/>
        </w:tabs>
        <w:spacing w:before="135"/>
        <w:ind w:left="1400"/>
      </w:pPr>
      <w:r>
        <w:t>----</w:t>
      </w:r>
    </w:p>
    <w:p w14:paraId="3F2F5300" w14:textId="77777777" w:rsidR="00F83AE3" w:rsidRDefault="00F83AE3" w:rsidP="00F83AE3">
      <w:pPr>
        <w:pStyle w:val="ListParagraph"/>
        <w:tabs>
          <w:tab w:val="left" w:pos="1400"/>
        </w:tabs>
        <w:spacing w:before="135"/>
        <w:ind w:left="1400"/>
      </w:pPr>
    </w:p>
    <w:p w14:paraId="6AE50352" w14:textId="77777777" w:rsidR="009C5C9A" w:rsidRDefault="009C5C9A">
      <w:pPr>
        <w:pStyle w:val="BodyText"/>
        <w:spacing w:before="135"/>
        <w:ind w:left="0"/>
        <w:jc w:val="left"/>
      </w:pPr>
    </w:p>
    <w:p w14:paraId="6EBD4890" w14:textId="77777777" w:rsidR="009C5C9A" w:rsidRDefault="00991FCB" w:rsidP="009B6730">
      <w:pPr>
        <w:pStyle w:val="ListParagraph"/>
        <w:numPr>
          <w:ilvl w:val="0"/>
          <w:numId w:val="3"/>
        </w:numPr>
        <w:tabs>
          <w:tab w:val="left" w:pos="470"/>
        </w:tabs>
        <w:spacing w:before="0"/>
        <w:ind w:left="470" w:hanging="329"/>
        <w:rPr>
          <w:b/>
        </w:rPr>
      </w:pPr>
      <w:r>
        <w:rPr>
          <w:b/>
        </w:rPr>
        <w:t>Son</w:t>
      </w:r>
      <w:r>
        <w:rPr>
          <w:b/>
          <w:spacing w:val="-5"/>
        </w:rPr>
        <w:t xml:space="preserve"> </w:t>
      </w:r>
      <w:r>
        <w:rPr>
          <w:b/>
        </w:rPr>
        <w:t>İki</w:t>
      </w:r>
      <w:r>
        <w:rPr>
          <w:b/>
          <w:spacing w:val="-5"/>
        </w:rPr>
        <w:t xml:space="preserve"> </w:t>
      </w:r>
      <w:r>
        <w:rPr>
          <w:b/>
        </w:rPr>
        <w:t>Yılda</w:t>
      </w:r>
      <w:r>
        <w:rPr>
          <w:b/>
          <w:spacing w:val="-5"/>
        </w:rPr>
        <w:t xml:space="preserve"> </w:t>
      </w:r>
      <w:r>
        <w:rPr>
          <w:b/>
        </w:rPr>
        <w:t>Verilen</w:t>
      </w:r>
      <w:r>
        <w:rPr>
          <w:b/>
          <w:spacing w:val="-4"/>
        </w:rPr>
        <w:t xml:space="preserve"> </w:t>
      </w:r>
      <w:r>
        <w:rPr>
          <w:b/>
        </w:rPr>
        <w:t>Lisans</w:t>
      </w:r>
      <w:r>
        <w:rPr>
          <w:b/>
          <w:spacing w:val="-3"/>
        </w:rPr>
        <w:t xml:space="preserve"> </w:t>
      </w:r>
      <w:r>
        <w:rPr>
          <w:b/>
        </w:rPr>
        <w:t>ve</w:t>
      </w:r>
      <w:r>
        <w:rPr>
          <w:b/>
          <w:spacing w:val="-5"/>
        </w:rPr>
        <w:t xml:space="preserve"> </w:t>
      </w:r>
      <w:r>
        <w:rPr>
          <w:b/>
        </w:rPr>
        <w:t xml:space="preserve">Lisansüstü </w:t>
      </w:r>
      <w:r>
        <w:rPr>
          <w:b/>
          <w:spacing w:val="-2"/>
        </w:rPr>
        <w:t>Dersler</w:t>
      </w:r>
    </w:p>
    <w:p w14:paraId="6E95AC2E" w14:textId="77777777" w:rsidR="009C5C9A" w:rsidRDefault="009C5C9A">
      <w:pPr>
        <w:pStyle w:val="BodyText"/>
        <w:spacing w:before="26"/>
        <w:ind w:left="0"/>
        <w:jc w:val="left"/>
        <w:rPr>
          <w:b/>
          <w:sz w:val="20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7"/>
        <w:gridCol w:w="1536"/>
        <w:gridCol w:w="2711"/>
        <w:gridCol w:w="1134"/>
        <w:gridCol w:w="1139"/>
        <w:gridCol w:w="1184"/>
      </w:tblGrid>
      <w:tr w:rsidR="009C5C9A" w14:paraId="6627F96D" w14:textId="77777777" w:rsidTr="00730D25">
        <w:trPr>
          <w:trHeight w:val="234"/>
        </w:trPr>
        <w:tc>
          <w:tcPr>
            <w:tcW w:w="1427" w:type="dxa"/>
            <w:vMerge w:val="restart"/>
            <w:tcBorders>
              <w:bottom w:val="triple" w:sz="4" w:space="0" w:color="000000"/>
            </w:tcBorders>
          </w:tcPr>
          <w:p w14:paraId="7EFB41E4" w14:textId="77777777" w:rsidR="009C5C9A" w:rsidRDefault="00991FCB">
            <w:pPr>
              <w:pStyle w:val="TableParagraph"/>
              <w:spacing w:before="1" w:line="243" w:lineRule="exact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Akademik</w:t>
            </w:r>
          </w:p>
          <w:p w14:paraId="081BB84D" w14:textId="77777777" w:rsidR="009C5C9A" w:rsidRDefault="00991FCB">
            <w:pPr>
              <w:pStyle w:val="TableParagraph"/>
              <w:spacing w:line="243" w:lineRule="exact"/>
              <w:ind w:left="7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Yıl</w:t>
            </w:r>
          </w:p>
        </w:tc>
        <w:tc>
          <w:tcPr>
            <w:tcW w:w="1536" w:type="dxa"/>
            <w:vMerge w:val="restart"/>
            <w:tcBorders>
              <w:bottom w:val="triple" w:sz="4" w:space="0" w:color="000000"/>
            </w:tcBorders>
          </w:tcPr>
          <w:p w14:paraId="2A7A07D0" w14:textId="77777777" w:rsidR="009C5C9A" w:rsidRDefault="00991FCB">
            <w:pPr>
              <w:pStyle w:val="TableParagraph"/>
              <w:spacing w:before="1"/>
              <w:ind w:left="46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Dönem</w:t>
            </w:r>
          </w:p>
        </w:tc>
        <w:tc>
          <w:tcPr>
            <w:tcW w:w="2711" w:type="dxa"/>
            <w:vMerge w:val="restart"/>
            <w:tcBorders>
              <w:bottom w:val="triple" w:sz="4" w:space="0" w:color="000000"/>
            </w:tcBorders>
          </w:tcPr>
          <w:p w14:paraId="268A85FD" w14:textId="77777777" w:rsidR="009C5C9A" w:rsidRDefault="00991FCB">
            <w:pPr>
              <w:pStyle w:val="TableParagraph"/>
              <w:spacing w:before="1"/>
              <w:ind w:left="9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273" w:type="dxa"/>
            <w:gridSpan w:val="2"/>
          </w:tcPr>
          <w:p w14:paraId="2B430311" w14:textId="77777777" w:rsidR="009C5C9A" w:rsidRDefault="00991FCB">
            <w:pPr>
              <w:pStyle w:val="TableParagraph"/>
              <w:spacing w:before="1" w:line="213" w:lineRule="exact"/>
              <w:ind w:left="5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Haftalık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</w:t>
            </w:r>
          </w:p>
        </w:tc>
        <w:tc>
          <w:tcPr>
            <w:tcW w:w="1184" w:type="dxa"/>
            <w:vMerge w:val="restart"/>
            <w:tcBorders>
              <w:bottom w:val="triple" w:sz="4" w:space="0" w:color="000000"/>
            </w:tcBorders>
          </w:tcPr>
          <w:p w14:paraId="44D979F1" w14:textId="77777777" w:rsidR="009C5C9A" w:rsidRDefault="00991FCB">
            <w:pPr>
              <w:pStyle w:val="TableParagraph"/>
              <w:spacing w:before="1"/>
              <w:ind w:left="353" w:right="263" w:hanging="8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Öğrenci Sayısı</w:t>
            </w:r>
          </w:p>
        </w:tc>
      </w:tr>
      <w:tr w:rsidR="009C5C9A" w14:paraId="47D0F63B" w14:textId="77777777" w:rsidTr="00730D25">
        <w:trPr>
          <w:trHeight w:val="362"/>
        </w:trPr>
        <w:tc>
          <w:tcPr>
            <w:tcW w:w="1427" w:type="dxa"/>
            <w:vMerge/>
            <w:tcBorders>
              <w:top w:val="nil"/>
              <w:bottom w:val="triple" w:sz="4" w:space="0" w:color="000000"/>
            </w:tcBorders>
          </w:tcPr>
          <w:p w14:paraId="2698B380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  <w:bottom w:val="triple" w:sz="4" w:space="0" w:color="000000"/>
            </w:tcBorders>
          </w:tcPr>
          <w:p w14:paraId="4B2AF45D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vMerge/>
            <w:tcBorders>
              <w:top w:val="nil"/>
              <w:bottom w:val="triple" w:sz="4" w:space="0" w:color="000000"/>
            </w:tcBorders>
          </w:tcPr>
          <w:p w14:paraId="49ED7CD6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triple" w:sz="4" w:space="0" w:color="000000"/>
            </w:tcBorders>
          </w:tcPr>
          <w:p w14:paraId="36DAEA8B" w14:textId="77777777" w:rsidR="009C5C9A" w:rsidRDefault="00991FCB">
            <w:pPr>
              <w:pStyle w:val="TableParagraph"/>
              <w:spacing w:before="22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Teorik</w:t>
            </w:r>
          </w:p>
        </w:tc>
        <w:tc>
          <w:tcPr>
            <w:tcW w:w="1139" w:type="dxa"/>
            <w:tcBorders>
              <w:bottom w:val="triple" w:sz="4" w:space="0" w:color="000000"/>
            </w:tcBorders>
          </w:tcPr>
          <w:p w14:paraId="0764B74F" w14:textId="77777777" w:rsidR="009C5C9A" w:rsidRDefault="00991FCB">
            <w:pPr>
              <w:pStyle w:val="TableParagraph"/>
              <w:spacing w:before="22"/>
              <w:ind w:left="2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</w:t>
            </w:r>
          </w:p>
        </w:tc>
        <w:tc>
          <w:tcPr>
            <w:tcW w:w="1184" w:type="dxa"/>
            <w:vMerge/>
            <w:tcBorders>
              <w:top w:val="nil"/>
              <w:bottom w:val="triple" w:sz="4" w:space="0" w:color="000000"/>
            </w:tcBorders>
          </w:tcPr>
          <w:p w14:paraId="3DD8F8E3" w14:textId="77777777" w:rsidR="009C5C9A" w:rsidRDefault="009C5C9A">
            <w:pPr>
              <w:rPr>
                <w:sz w:val="2"/>
                <w:szCs w:val="2"/>
              </w:rPr>
            </w:pPr>
          </w:p>
        </w:tc>
      </w:tr>
      <w:tr w:rsidR="009C5C9A" w14:paraId="3B88C5DE" w14:textId="77777777" w:rsidTr="00730D25">
        <w:trPr>
          <w:trHeight w:val="733"/>
        </w:trPr>
        <w:tc>
          <w:tcPr>
            <w:tcW w:w="1427" w:type="dxa"/>
            <w:vMerge w:val="restart"/>
            <w:tcBorders>
              <w:top w:val="triple" w:sz="4" w:space="0" w:color="000000"/>
              <w:right w:val="single" w:sz="6" w:space="0" w:color="000000"/>
            </w:tcBorders>
          </w:tcPr>
          <w:p w14:paraId="36830023" w14:textId="77777777" w:rsidR="009C5C9A" w:rsidRDefault="009C5C9A">
            <w:pPr>
              <w:pStyle w:val="TableParagraph"/>
              <w:jc w:val="left"/>
              <w:rPr>
                <w:b/>
                <w:sz w:val="20"/>
              </w:rPr>
            </w:pPr>
          </w:p>
          <w:p w14:paraId="5AA91C39" w14:textId="77777777" w:rsidR="009C5C9A" w:rsidRDefault="009C5C9A">
            <w:pPr>
              <w:pStyle w:val="TableParagraph"/>
              <w:jc w:val="left"/>
              <w:rPr>
                <w:b/>
                <w:sz w:val="20"/>
              </w:rPr>
            </w:pPr>
          </w:p>
          <w:p w14:paraId="24ACAAEC" w14:textId="77777777" w:rsidR="009C5C9A" w:rsidRDefault="009C5C9A">
            <w:pPr>
              <w:pStyle w:val="TableParagraph"/>
              <w:jc w:val="left"/>
              <w:rPr>
                <w:b/>
                <w:sz w:val="20"/>
              </w:rPr>
            </w:pPr>
          </w:p>
          <w:p w14:paraId="0F25EF03" w14:textId="77777777" w:rsidR="009C5C9A" w:rsidRDefault="009C5C9A">
            <w:pPr>
              <w:pStyle w:val="TableParagraph"/>
              <w:spacing w:before="23"/>
              <w:jc w:val="left"/>
              <w:rPr>
                <w:b/>
                <w:sz w:val="20"/>
              </w:rPr>
            </w:pPr>
          </w:p>
          <w:p w14:paraId="3D4F004F" w14:textId="5FDD6CB1" w:rsidR="009C5C9A" w:rsidRDefault="00991FCB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0A3255"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</w:t>
            </w:r>
            <w:r w:rsidR="000A3255">
              <w:rPr>
                <w:b/>
                <w:spacing w:val="-4"/>
                <w:sz w:val="20"/>
              </w:rPr>
              <w:t>3</w:t>
            </w:r>
          </w:p>
        </w:tc>
        <w:tc>
          <w:tcPr>
            <w:tcW w:w="1536" w:type="dxa"/>
            <w:tcBorders>
              <w:top w:val="triple" w:sz="4" w:space="0" w:color="000000"/>
            </w:tcBorders>
          </w:tcPr>
          <w:p w14:paraId="1ACBB5B6" w14:textId="77777777" w:rsidR="009C5C9A" w:rsidRDefault="009C5C9A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14:paraId="1406C6E2" w14:textId="7A5BF01D" w:rsidR="009C5C9A" w:rsidRDefault="00991FCB" w:rsidP="001A5661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</w:p>
        </w:tc>
        <w:tc>
          <w:tcPr>
            <w:tcW w:w="2711" w:type="dxa"/>
            <w:tcBorders>
              <w:top w:val="triple" w:sz="4" w:space="0" w:color="000000"/>
            </w:tcBorders>
          </w:tcPr>
          <w:p w14:paraId="630895AE" w14:textId="094E9E47" w:rsidR="000A3255" w:rsidRDefault="000A3255" w:rsidP="000A3255">
            <w:pPr>
              <w:pStyle w:val="TableParagraph"/>
              <w:spacing w:before="3"/>
              <w:ind w:left="217" w:right="211" w:firstLine="259"/>
              <w:jc w:val="left"/>
              <w:rPr>
                <w:sz w:val="20"/>
              </w:rPr>
            </w:pPr>
          </w:p>
          <w:p w14:paraId="4D011613" w14:textId="5D7F23F2" w:rsidR="009C5C9A" w:rsidRDefault="001A5661" w:rsidP="001A5661">
            <w:pPr>
              <w:pStyle w:val="TableParagraph"/>
              <w:spacing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Birinci Sınıf İngilizce programı</w:t>
            </w:r>
            <w:r w:rsidR="00165A41">
              <w:rPr>
                <w:sz w:val="20"/>
              </w:rPr>
              <w:t>, Temel Tıp Bilimleri</w:t>
            </w:r>
          </w:p>
          <w:p w14:paraId="5B631C49" w14:textId="09B95095" w:rsidR="001A5661" w:rsidRDefault="001A5661" w:rsidP="001A5661">
            <w:pPr>
              <w:pStyle w:val="TableParagraph"/>
              <w:spacing w:line="222" w:lineRule="exact"/>
              <w:ind w:left="11"/>
              <w:jc w:val="left"/>
              <w:rPr>
                <w:sz w:val="20"/>
              </w:rPr>
            </w:pPr>
            <w:r>
              <w:rPr>
                <w:sz w:val="20"/>
              </w:rPr>
              <w:t xml:space="preserve">Histoloji ve Embriyoloji </w:t>
            </w:r>
            <w:r w:rsidR="00D54995">
              <w:rPr>
                <w:sz w:val="20"/>
              </w:rPr>
              <w:t>Bloğu</w:t>
            </w:r>
          </w:p>
        </w:tc>
        <w:tc>
          <w:tcPr>
            <w:tcW w:w="1134" w:type="dxa"/>
            <w:tcBorders>
              <w:top w:val="triple" w:sz="4" w:space="0" w:color="000000"/>
            </w:tcBorders>
          </w:tcPr>
          <w:p w14:paraId="044101D4" w14:textId="77777777" w:rsidR="009C5C9A" w:rsidRDefault="009C5C9A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14:paraId="4CEFC54E" w14:textId="22FB71F0" w:rsidR="009C5C9A" w:rsidRDefault="0081437C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22 saat/sömestir</w:t>
            </w:r>
          </w:p>
        </w:tc>
        <w:tc>
          <w:tcPr>
            <w:tcW w:w="1139" w:type="dxa"/>
            <w:tcBorders>
              <w:top w:val="triple" w:sz="4" w:space="0" w:color="000000"/>
            </w:tcBorders>
          </w:tcPr>
          <w:p w14:paraId="25713062" w14:textId="77777777" w:rsidR="009C5C9A" w:rsidRDefault="009C5C9A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14:paraId="0259DA6D" w14:textId="75249BF0" w:rsidR="009C5C9A" w:rsidRDefault="00610525" w:rsidP="000A3255">
            <w:pPr>
              <w:pStyle w:val="TableParagraph"/>
              <w:ind w:left="2" w:right="2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---</w:t>
            </w:r>
          </w:p>
        </w:tc>
        <w:tc>
          <w:tcPr>
            <w:tcW w:w="1184" w:type="dxa"/>
            <w:tcBorders>
              <w:top w:val="triple" w:sz="4" w:space="0" w:color="000000"/>
            </w:tcBorders>
          </w:tcPr>
          <w:p w14:paraId="4C1D2B43" w14:textId="77777777" w:rsidR="009C5C9A" w:rsidRDefault="009C5C9A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14:paraId="161194DE" w14:textId="16C2439A" w:rsidR="009C5C9A" w:rsidRDefault="0061052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10</w:t>
            </w:r>
            <w:r w:rsidR="0081437C">
              <w:rPr>
                <w:sz w:val="20"/>
              </w:rPr>
              <w:t>0</w:t>
            </w:r>
          </w:p>
        </w:tc>
      </w:tr>
      <w:tr w:rsidR="009C5C9A" w14:paraId="7A9C4877" w14:textId="77777777" w:rsidTr="00730D25">
        <w:trPr>
          <w:trHeight w:val="251"/>
        </w:trPr>
        <w:tc>
          <w:tcPr>
            <w:tcW w:w="1427" w:type="dxa"/>
            <w:vMerge/>
            <w:tcBorders>
              <w:top w:val="nil"/>
              <w:right w:val="single" w:sz="6" w:space="0" w:color="000000"/>
            </w:tcBorders>
          </w:tcPr>
          <w:p w14:paraId="091B987D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14:paraId="02B5A7CA" w14:textId="6454E66F" w:rsidR="009C5C9A" w:rsidRDefault="009C5C9A">
            <w:pPr>
              <w:pStyle w:val="TableParagraph"/>
              <w:spacing w:before="6" w:line="225" w:lineRule="exact"/>
              <w:ind w:left="9"/>
              <w:rPr>
                <w:b/>
                <w:sz w:val="20"/>
              </w:rPr>
            </w:pPr>
          </w:p>
        </w:tc>
        <w:tc>
          <w:tcPr>
            <w:tcW w:w="2711" w:type="dxa"/>
          </w:tcPr>
          <w:p w14:paraId="0DF2A297" w14:textId="281AB2C8" w:rsidR="009C5C9A" w:rsidRDefault="009C5C9A">
            <w:pPr>
              <w:pStyle w:val="TableParagraph"/>
              <w:spacing w:before="6" w:line="225" w:lineRule="exact"/>
              <w:ind w:left="591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14:paraId="305422CC" w14:textId="4379CF5F" w:rsidR="009C5C9A" w:rsidRDefault="009C5C9A">
            <w:pPr>
              <w:pStyle w:val="TableParagraph"/>
              <w:spacing w:before="6" w:line="225" w:lineRule="exact"/>
              <w:ind w:left="4" w:right="1"/>
              <w:rPr>
                <w:sz w:val="20"/>
              </w:rPr>
            </w:pPr>
          </w:p>
        </w:tc>
        <w:tc>
          <w:tcPr>
            <w:tcW w:w="1139" w:type="dxa"/>
          </w:tcPr>
          <w:p w14:paraId="26C7AF79" w14:textId="00B1BC2F" w:rsidR="009C5C9A" w:rsidRDefault="009C5C9A">
            <w:pPr>
              <w:pStyle w:val="TableParagraph"/>
              <w:spacing w:before="6" w:line="225" w:lineRule="exact"/>
              <w:ind w:left="3" w:right="1"/>
              <w:rPr>
                <w:sz w:val="20"/>
              </w:rPr>
            </w:pPr>
          </w:p>
        </w:tc>
        <w:tc>
          <w:tcPr>
            <w:tcW w:w="1184" w:type="dxa"/>
          </w:tcPr>
          <w:p w14:paraId="55A373BF" w14:textId="7B6E6408" w:rsidR="009C5C9A" w:rsidRDefault="009C5C9A">
            <w:pPr>
              <w:pStyle w:val="TableParagraph"/>
              <w:spacing w:before="6" w:line="225" w:lineRule="exact"/>
              <w:ind w:right="1"/>
              <w:rPr>
                <w:sz w:val="20"/>
              </w:rPr>
            </w:pPr>
          </w:p>
        </w:tc>
      </w:tr>
      <w:tr w:rsidR="009C5C9A" w14:paraId="522B34A3" w14:textId="77777777" w:rsidTr="00730D25">
        <w:trPr>
          <w:trHeight w:val="733"/>
        </w:trPr>
        <w:tc>
          <w:tcPr>
            <w:tcW w:w="1427" w:type="dxa"/>
            <w:vMerge/>
            <w:tcBorders>
              <w:top w:val="nil"/>
              <w:right w:val="single" w:sz="6" w:space="0" w:color="000000"/>
            </w:tcBorders>
          </w:tcPr>
          <w:p w14:paraId="5894F484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14:paraId="65754C62" w14:textId="77777777" w:rsidR="009C5C9A" w:rsidRDefault="009C5C9A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60004309" w14:textId="28192404" w:rsidR="009C5C9A" w:rsidRDefault="00991FCB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1" w:type="dxa"/>
          </w:tcPr>
          <w:p w14:paraId="2FB89CDE" w14:textId="7DADFAD7" w:rsidR="001A5661" w:rsidRPr="001A5661" w:rsidRDefault="00DA34A1" w:rsidP="00610525">
            <w:pPr>
              <w:pStyle w:val="TableParagraph"/>
              <w:spacing w:line="240" w:lineRule="atLeast"/>
              <w:ind w:left="298" w:hanging="571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1A5661">
              <w:rPr>
                <w:sz w:val="20"/>
              </w:rPr>
              <w:t xml:space="preserve">Birinci </w:t>
            </w:r>
            <w:r w:rsidR="001A5661" w:rsidRPr="001A5661">
              <w:rPr>
                <w:sz w:val="20"/>
              </w:rPr>
              <w:t>Sınıf İngilizce programı</w:t>
            </w:r>
          </w:p>
          <w:p w14:paraId="107C911D" w14:textId="6B71CA05" w:rsidR="009C5C9A" w:rsidRDefault="00DA34A1" w:rsidP="00DA34A1">
            <w:pPr>
              <w:pStyle w:val="TableParagraph"/>
              <w:spacing w:line="240" w:lineRule="atLeast"/>
              <w:ind w:left="448" w:hanging="571"/>
              <w:jc w:val="both"/>
              <w:rPr>
                <w:sz w:val="20"/>
              </w:rPr>
            </w:pPr>
            <w:r>
              <w:rPr>
                <w:sz w:val="20"/>
              </w:rPr>
              <w:t xml:space="preserve">T  Temel </w:t>
            </w:r>
            <w:r w:rsidR="00610525" w:rsidRPr="00610525">
              <w:rPr>
                <w:sz w:val="20"/>
              </w:rPr>
              <w:t xml:space="preserve"> Tıp Bilimleri</w:t>
            </w:r>
          </w:p>
          <w:p w14:paraId="1C8AC269" w14:textId="0D1A362C" w:rsidR="00610525" w:rsidRDefault="00610525" w:rsidP="00DA34A1">
            <w:pPr>
              <w:pStyle w:val="TableParagraph"/>
              <w:spacing w:line="240" w:lineRule="atLeast"/>
              <w:ind w:left="298" w:hanging="571"/>
              <w:jc w:val="both"/>
              <w:rPr>
                <w:sz w:val="20"/>
              </w:rPr>
            </w:pPr>
            <w:r>
              <w:rPr>
                <w:sz w:val="20"/>
              </w:rPr>
              <w:t>Sist</w:t>
            </w:r>
            <w:r w:rsidR="00DA34A1">
              <w:rPr>
                <w:sz w:val="20"/>
              </w:rPr>
              <w:t xml:space="preserve"> </w:t>
            </w:r>
            <w:bookmarkStart w:id="0" w:name="_GoBack"/>
            <w:bookmarkEnd w:id="0"/>
            <w:r w:rsidR="00DA34A1">
              <w:rPr>
                <w:sz w:val="20"/>
              </w:rPr>
              <w:t xml:space="preserve"> Sist</w:t>
            </w:r>
            <w:r>
              <w:rPr>
                <w:sz w:val="20"/>
              </w:rPr>
              <w:t>emler Bloğu</w:t>
            </w:r>
          </w:p>
        </w:tc>
        <w:tc>
          <w:tcPr>
            <w:tcW w:w="1134" w:type="dxa"/>
          </w:tcPr>
          <w:p w14:paraId="1250FEE7" w14:textId="4EC5434A" w:rsidR="009C5C9A" w:rsidRPr="00610525" w:rsidRDefault="00610525" w:rsidP="00730D25">
            <w:pPr>
              <w:pStyle w:val="TableParagraph"/>
              <w:spacing w:before="2"/>
              <w:rPr>
                <w:sz w:val="20"/>
              </w:rPr>
            </w:pPr>
            <w:r w:rsidRPr="00610525">
              <w:rPr>
                <w:sz w:val="20"/>
              </w:rPr>
              <w:t>23 saat/sömestir</w:t>
            </w:r>
          </w:p>
          <w:p w14:paraId="484FA5B4" w14:textId="3315430F" w:rsidR="009C5C9A" w:rsidRPr="00610525" w:rsidRDefault="009C5C9A">
            <w:pPr>
              <w:pStyle w:val="TableParagraph"/>
              <w:ind w:left="4"/>
              <w:rPr>
                <w:sz w:val="20"/>
              </w:rPr>
            </w:pPr>
          </w:p>
        </w:tc>
        <w:tc>
          <w:tcPr>
            <w:tcW w:w="1139" w:type="dxa"/>
          </w:tcPr>
          <w:p w14:paraId="3294D6AA" w14:textId="77777777" w:rsidR="009C5C9A" w:rsidRDefault="009C5C9A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12FBFD4B" w14:textId="223D3838" w:rsidR="009C5C9A" w:rsidRDefault="00610525">
            <w:pPr>
              <w:pStyle w:val="TableParagraph"/>
              <w:ind w:left="2" w:right="2"/>
              <w:rPr>
                <w:sz w:val="20"/>
              </w:rPr>
            </w:pPr>
            <w:r>
              <w:rPr>
                <w:sz w:val="20"/>
              </w:rPr>
              <w:t>----</w:t>
            </w:r>
          </w:p>
        </w:tc>
        <w:tc>
          <w:tcPr>
            <w:tcW w:w="1184" w:type="dxa"/>
          </w:tcPr>
          <w:p w14:paraId="6830EF4D" w14:textId="77777777" w:rsidR="009C5C9A" w:rsidRDefault="009C5C9A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38593AA2" w14:textId="736EB7AE" w:rsidR="009C5C9A" w:rsidRDefault="0061052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9C5C9A" w14:paraId="15F3547D" w14:textId="77777777" w:rsidTr="00730D25">
        <w:trPr>
          <w:trHeight w:val="489"/>
        </w:trPr>
        <w:tc>
          <w:tcPr>
            <w:tcW w:w="1427" w:type="dxa"/>
            <w:vMerge/>
            <w:tcBorders>
              <w:top w:val="nil"/>
              <w:right w:val="single" w:sz="6" w:space="0" w:color="000000"/>
            </w:tcBorders>
          </w:tcPr>
          <w:p w14:paraId="5E8F3E9C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14:paraId="3861C801" w14:textId="6787724F" w:rsidR="009C5C9A" w:rsidRDefault="009C5C9A">
            <w:pPr>
              <w:pStyle w:val="TableParagraph"/>
              <w:spacing w:before="123"/>
              <w:ind w:left="9"/>
              <w:rPr>
                <w:b/>
                <w:sz w:val="20"/>
              </w:rPr>
            </w:pPr>
          </w:p>
        </w:tc>
        <w:tc>
          <w:tcPr>
            <w:tcW w:w="2711" w:type="dxa"/>
          </w:tcPr>
          <w:p w14:paraId="09F3C7CD" w14:textId="5188305B" w:rsidR="009C5C9A" w:rsidRDefault="009C5C9A">
            <w:pPr>
              <w:pStyle w:val="TableParagraph"/>
              <w:spacing w:line="225" w:lineRule="exact"/>
              <w:ind w:left="339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14:paraId="6844AA6F" w14:textId="51BA5E3B" w:rsidR="009C5C9A" w:rsidRDefault="009C5C9A">
            <w:pPr>
              <w:pStyle w:val="TableParagraph"/>
              <w:spacing w:before="123"/>
              <w:ind w:left="4"/>
              <w:rPr>
                <w:sz w:val="20"/>
              </w:rPr>
            </w:pPr>
          </w:p>
        </w:tc>
        <w:tc>
          <w:tcPr>
            <w:tcW w:w="1139" w:type="dxa"/>
          </w:tcPr>
          <w:p w14:paraId="2D4B4F8C" w14:textId="75BDD7B8" w:rsidR="009C5C9A" w:rsidRDefault="009C5C9A">
            <w:pPr>
              <w:pStyle w:val="TableParagraph"/>
              <w:spacing w:before="123"/>
              <w:ind w:left="2" w:right="2"/>
              <w:rPr>
                <w:sz w:val="20"/>
              </w:rPr>
            </w:pPr>
          </w:p>
        </w:tc>
        <w:tc>
          <w:tcPr>
            <w:tcW w:w="1184" w:type="dxa"/>
          </w:tcPr>
          <w:p w14:paraId="3D3784ED" w14:textId="2495512B" w:rsidR="009C5C9A" w:rsidRDefault="009C5C9A">
            <w:pPr>
              <w:pStyle w:val="TableParagraph"/>
              <w:spacing w:before="123"/>
              <w:ind w:right="1"/>
              <w:rPr>
                <w:sz w:val="20"/>
              </w:rPr>
            </w:pPr>
          </w:p>
        </w:tc>
      </w:tr>
    </w:tbl>
    <w:p w14:paraId="2CC82298" w14:textId="77777777" w:rsidR="009C5C9A" w:rsidRDefault="009C5C9A">
      <w:pPr>
        <w:pStyle w:val="BodyText"/>
        <w:spacing w:before="11"/>
        <w:ind w:left="0"/>
        <w:jc w:val="left"/>
        <w:rPr>
          <w:b/>
          <w:sz w:val="4"/>
        </w:rPr>
      </w:pPr>
    </w:p>
    <w:tbl>
      <w:tblPr>
        <w:tblpPr w:leftFromText="141" w:rightFromText="141" w:vertAnchor="text" w:horzAnchor="margin" w:tblpY="12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534"/>
        <w:gridCol w:w="2710"/>
        <w:gridCol w:w="1280"/>
        <w:gridCol w:w="991"/>
        <w:gridCol w:w="1183"/>
      </w:tblGrid>
      <w:tr w:rsidR="00730D25" w14:paraId="6A89F0E8" w14:textId="77777777" w:rsidTr="00730D25">
        <w:trPr>
          <w:trHeight w:val="469"/>
        </w:trPr>
        <w:tc>
          <w:tcPr>
            <w:tcW w:w="1428" w:type="dxa"/>
            <w:vMerge w:val="restart"/>
            <w:tcBorders>
              <w:bottom w:val="triple" w:sz="4" w:space="0" w:color="000000"/>
              <w:right w:val="single" w:sz="6" w:space="0" w:color="000000"/>
            </w:tcBorders>
          </w:tcPr>
          <w:p w14:paraId="15893846" w14:textId="77777777" w:rsidR="00730D25" w:rsidRDefault="00730D25" w:rsidP="00730D25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 w14:paraId="4C408802" w14:textId="77777777" w:rsidR="00730D25" w:rsidRDefault="00730D25" w:rsidP="00730D25">
            <w:pPr>
              <w:pStyle w:val="TableParagraph"/>
              <w:spacing w:before="123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</w:tcPr>
          <w:p w14:paraId="62AE7F81" w14:textId="77777777" w:rsidR="00730D25" w:rsidRDefault="00730D25" w:rsidP="00730D25">
            <w:pPr>
              <w:pStyle w:val="TableParagraph"/>
              <w:spacing w:line="240" w:lineRule="atLeast"/>
              <w:ind w:left="491" w:right="114" w:hanging="10"/>
              <w:jc w:val="left"/>
              <w:rPr>
                <w:sz w:val="20"/>
              </w:rPr>
            </w:pPr>
          </w:p>
        </w:tc>
        <w:tc>
          <w:tcPr>
            <w:tcW w:w="1280" w:type="dxa"/>
          </w:tcPr>
          <w:p w14:paraId="5B5E5C57" w14:textId="77777777" w:rsidR="00730D25" w:rsidRDefault="00730D25" w:rsidP="00730D25">
            <w:pPr>
              <w:pStyle w:val="TableParagraph"/>
              <w:spacing w:before="123"/>
              <w:ind w:left="19"/>
              <w:rPr>
                <w:sz w:val="20"/>
              </w:rPr>
            </w:pPr>
          </w:p>
        </w:tc>
        <w:tc>
          <w:tcPr>
            <w:tcW w:w="991" w:type="dxa"/>
          </w:tcPr>
          <w:p w14:paraId="4E0965B3" w14:textId="77777777" w:rsidR="00730D25" w:rsidRDefault="00730D25" w:rsidP="00730D25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 w14:paraId="598F53AD" w14:textId="77777777" w:rsidR="00730D25" w:rsidRDefault="00730D25" w:rsidP="00730D25">
            <w:pPr>
              <w:pStyle w:val="TableParagraph"/>
              <w:spacing w:before="123"/>
              <w:ind w:left="17"/>
              <w:rPr>
                <w:sz w:val="20"/>
              </w:rPr>
            </w:pPr>
          </w:p>
        </w:tc>
      </w:tr>
      <w:tr w:rsidR="00730D25" w14:paraId="4B3C0889" w14:textId="77777777" w:rsidTr="00730D25">
        <w:trPr>
          <w:trHeight w:val="192"/>
        </w:trPr>
        <w:tc>
          <w:tcPr>
            <w:tcW w:w="1428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48EBE50C" w14:textId="77777777" w:rsidR="00730D25" w:rsidRDefault="00730D25" w:rsidP="00730D25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14:paraId="1CBEE55D" w14:textId="77777777" w:rsidR="00730D25" w:rsidRDefault="00730D25" w:rsidP="00730D25">
            <w:pPr>
              <w:pStyle w:val="TableParagraph"/>
              <w:spacing w:line="173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</w:tcPr>
          <w:p w14:paraId="6271D8C1" w14:textId="77777777" w:rsidR="00730D25" w:rsidRDefault="00730D25" w:rsidP="00730D25">
            <w:pPr>
              <w:pStyle w:val="TableParagraph"/>
              <w:spacing w:line="173" w:lineRule="exact"/>
              <w:ind w:left="8"/>
              <w:rPr>
                <w:sz w:val="20"/>
              </w:rPr>
            </w:pPr>
          </w:p>
        </w:tc>
        <w:tc>
          <w:tcPr>
            <w:tcW w:w="1280" w:type="dxa"/>
          </w:tcPr>
          <w:p w14:paraId="44955841" w14:textId="77777777" w:rsidR="00730D25" w:rsidRDefault="00730D25" w:rsidP="00730D25">
            <w:pPr>
              <w:pStyle w:val="TableParagraph"/>
              <w:spacing w:line="173" w:lineRule="exact"/>
              <w:ind w:left="19"/>
              <w:rPr>
                <w:sz w:val="20"/>
              </w:rPr>
            </w:pPr>
          </w:p>
        </w:tc>
        <w:tc>
          <w:tcPr>
            <w:tcW w:w="991" w:type="dxa"/>
          </w:tcPr>
          <w:p w14:paraId="30677DEC" w14:textId="77777777" w:rsidR="00730D25" w:rsidRDefault="00730D25" w:rsidP="00730D25">
            <w:pPr>
              <w:pStyle w:val="TableParagraph"/>
              <w:spacing w:line="173" w:lineRule="exact"/>
              <w:ind w:left="18"/>
              <w:rPr>
                <w:sz w:val="20"/>
              </w:rPr>
            </w:pPr>
          </w:p>
        </w:tc>
        <w:tc>
          <w:tcPr>
            <w:tcW w:w="1183" w:type="dxa"/>
          </w:tcPr>
          <w:p w14:paraId="0D568514" w14:textId="77777777" w:rsidR="00730D25" w:rsidRDefault="00730D25" w:rsidP="00730D25">
            <w:pPr>
              <w:pStyle w:val="TableParagraph"/>
              <w:spacing w:line="173" w:lineRule="exact"/>
              <w:ind w:left="17"/>
              <w:rPr>
                <w:sz w:val="20"/>
              </w:rPr>
            </w:pPr>
          </w:p>
        </w:tc>
      </w:tr>
      <w:tr w:rsidR="00730D25" w14:paraId="1F6197F9" w14:textId="77777777" w:rsidTr="00730D25">
        <w:trPr>
          <w:trHeight w:val="230"/>
        </w:trPr>
        <w:tc>
          <w:tcPr>
            <w:tcW w:w="1428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5920596B" w14:textId="77777777" w:rsidR="00730D25" w:rsidRDefault="00730D25" w:rsidP="00730D25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49133C0E" w14:textId="77777777" w:rsidR="00730D25" w:rsidRDefault="00730D25" w:rsidP="00730D25">
            <w:pPr>
              <w:pStyle w:val="TableParagraph"/>
              <w:spacing w:line="211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01F3CB4B" w14:textId="77777777" w:rsidR="00730D25" w:rsidRDefault="00730D25" w:rsidP="00730D25">
            <w:pPr>
              <w:pStyle w:val="TableParagraph"/>
              <w:spacing w:line="211" w:lineRule="exact"/>
              <w:ind w:left="20"/>
              <w:jc w:val="left"/>
              <w:rPr>
                <w:sz w:val="20"/>
              </w:rPr>
            </w:pPr>
          </w:p>
        </w:tc>
        <w:tc>
          <w:tcPr>
            <w:tcW w:w="1280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00CAA66F" w14:textId="77777777" w:rsidR="00730D25" w:rsidRDefault="00730D25" w:rsidP="00730D25">
            <w:pPr>
              <w:pStyle w:val="TableParagraph"/>
              <w:spacing w:line="211" w:lineRule="exact"/>
              <w:ind w:left="19"/>
              <w:rPr>
                <w:sz w:val="20"/>
              </w:rPr>
            </w:pPr>
          </w:p>
        </w:tc>
        <w:tc>
          <w:tcPr>
            <w:tcW w:w="991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795FADEA" w14:textId="77777777" w:rsidR="00730D25" w:rsidRDefault="00730D25" w:rsidP="00730D25">
            <w:pPr>
              <w:pStyle w:val="TableParagraph"/>
              <w:spacing w:line="211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669FE6AE" w14:textId="77777777" w:rsidR="00730D25" w:rsidRDefault="00730D25" w:rsidP="00730D25">
            <w:pPr>
              <w:pStyle w:val="TableParagraph"/>
              <w:spacing w:line="211" w:lineRule="exact"/>
              <w:ind w:left="17"/>
              <w:rPr>
                <w:sz w:val="20"/>
              </w:rPr>
            </w:pPr>
          </w:p>
        </w:tc>
      </w:tr>
      <w:tr w:rsidR="00730D25" w14:paraId="664E925A" w14:textId="77777777" w:rsidTr="00730D25">
        <w:trPr>
          <w:trHeight w:val="733"/>
        </w:trPr>
        <w:tc>
          <w:tcPr>
            <w:tcW w:w="1428" w:type="dxa"/>
            <w:vMerge w:val="restart"/>
            <w:tcBorders>
              <w:top w:val="triple" w:sz="4" w:space="0" w:color="000000"/>
              <w:right w:val="single" w:sz="8" w:space="0" w:color="000000"/>
            </w:tcBorders>
          </w:tcPr>
          <w:p w14:paraId="7E100179" w14:textId="77777777" w:rsidR="00730D25" w:rsidRDefault="00730D25" w:rsidP="00730D25">
            <w:pPr>
              <w:pStyle w:val="TableParagraph"/>
              <w:jc w:val="left"/>
              <w:rPr>
                <w:b/>
                <w:sz w:val="20"/>
              </w:rPr>
            </w:pPr>
          </w:p>
          <w:p w14:paraId="47156CE0" w14:textId="77777777" w:rsidR="00730D25" w:rsidRDefault="00730D25" w:rsidP="00730D25">
            <w:pPr>
              <w:pStyle w:val="TableParagraph"/>
              <w:jc w:val="left"/>
              <w:rPr>
                <w:b/>
                <w:sz w:val="20"/>
              </w:rPr>
            </w:pPr>
          </w:p>
          <w:p w14:paraId="1BFEB933" w14:textId="77777777" w:rsidR="00730D25" w:rsidRDefault="00730D25" w:rsidP="00730D25">
            <w:pPr>
              <w:pStyle w:val="TableParagraph"/>
              <w:jc w:val="left"/>
              <w:rPr>
                <w:b/>
                <w:sz w:val="20"/>
              </w:rPr>
            </w:pPr>
          </w:p>
          <w:p w14:paraId="16139B9E" w14:textId="77777777" w:rsidR="00730D25" w:rsidRDefault="00730D25" w:rsidP="00730D25">
            <w:pPr>
              <w:pStyle w:val="TableParagraph"/>
              <w:jc w:val="left"/>
              <w:rPr>
                <w:b/>
                <w:sz w:val="20"/>
              </w:rPr>
            </w:pPr>
          </w:p>
          <w:p w14:paraId="0945B7D2" w14:textId="77777777" w:rsidR="00730D25" w:rsidRDefault="00730D25" w:rsidP="00730D25">
            <w:pPr>
              <w:pStyle w:val="TableParagraph"/>
              <w:jc w:val="left"/>
              <w:rPr>
                <w:b/>
                <w:sz w:val="20"/>
              </w:rPr>
            </w:pPr>
          </w:p>
          <w:p w14:paraId="52A9A856" w14:textId="77777777" w:rsidR="00730D25" w:rsidRDefault="00730D25" w:rsidP="00730D25">
            <w:pPr>
              <w:pStyle w:val="TableParagraph"/>
              <w:spacing w:before="119"/>
              <w:jc w:val="left"/>
              <w:rPr>
                <w:b/>
                <w:sz w:val="20"/>
              </w:rPr>
            </w:pPr>
          </w:p>
          <w:p w14:paraId="51ABDC29" w14:textId="77777777" w:rsidR="00730D25" w:rsidRDefault="00730D25" w:rsidP="00730D25">
            <w:pPr>
              <w:pStyle w:val="TableParagraph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>
              <w:rPr>
                <w:b/>
                <w:spacing w:val="-4"/>
                <w:sz w:val="20"/>
              </w:rPr>
              <w:t>3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534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4929E078" w14:textId="77777777" w:rsidR="00730D25" w:rsidRDefault="00730D25" w:rsidP="00730D25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669531AF" w14:textId="77777777" w:rsidR="00730D25" w:rsidRDefault="00730D25" w:rsidP="00730D25">
            <w:pPr>
              <w:pStyle w:val="TableParagraph"/>
              <w:ind w:left="19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</w:p>
        </w:tc>
        <w:tc>
          <w:tcPr>
            <w:tcW w:w="2710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049FFB77" w14:textId="42227EE0" w:rsidR="00730D25" w:rsidRPr="00F00671" w:rsidRDefault="00DA34A1" w:rsidP="00DA34A1">
            <w:pPr>
              <w:pStyle w:val="TableParagraph"/>
              <w:spacing w:before="3"/>
              <w:ind w:right="199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730D25" w:rsidRPr="00F00671">
              <w:rPr>
                <w:sz w:val="20"/>
              </w:rPr>
              <w:t>Birinci Sınıf İngilizce programı</w:t>
            </w:r>
          </w:p>
          <w:p w14:paraId="087EC57F" w14:textId="4414667B" w:rsidR="00730D25" w:rsidRDefault="00730D25" w:rsidP="00DA34A1">
            <w:pPr>
              <w:pStyle w:val="TableParagraph"/>
              <w:spacing w:before="3"/>
              <w:ind w:right="199"/>
              <w:jc w:val="left"/>
              <w:rPr>
                <w:sz w:val="20"/>
              </w:rPr>
            </w:pPr>
            <w:r w:rsidRPr="00F00671">
              <w:rPr>
                <w:sz w:val="20"/>
              </w:rPr>
              <w:t xml:space="preserve">Histoloji ve Embriyoloji </w:t>
            </w:r>
            <w:r w:rsidR="00DA34A1">
              <w:rPr>
                <w:sz w:val="20"/>
              </w:rPr>
              <w:t xml:space="preserve">  </w:t>
            </w:r>
            <w:r w:rsidRPr="00F00671">
              <w:rPr>
                <w:sz w:val="20"/>
              </w:rPr>
              <w:t>Bloğu</w:t>
            </w:r>
          </w:p>
        </w:tc>
        <w:tc>
          <w:tcPr>
            <w:tcW w:w="1280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026B54A2" w14:textId="77777777" w:rsidR="00730D25" w:rsidRDefault="00730D25" w:rsidP="00730D25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6A9A86DE" w14:textId="77777777" w:rsidR="00730D25" w:rsidRDefault="00730D25" w:rsidP="00730D25">
            <w:pPr>
              <w:pStyle w:val="TableParagraph"/>
              <w:ind w:left="19"/>
              <w:rPr>
                <w:sz w:val="20"/>
              </w:rPr>
            </w:pPr>
            <w:r w:rsidRPr="00F00671">
              <w:rPr>
                <w:sz w:val="20"/>
              </w:rPr>
              <w:t>22 saat/sömestir</w:t>
            </w:r>
          </w:p>
        </w:tc>
        <w:tc>
          <w:tcPr>
            <w:tcW w:w="991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4534DF72" w14:textId="77777777" w:rsidR="00730D25" w:rsidRDefault="00730D25" w:rsidP="00730D25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186CFF5E" w14:textId="77777777" w:rsidR="00730D25" w:rsidRDefault="00730D25" w:rsidP="00730D25">
            <w:pPr>
              <w:pStyle w:val="TableParagraph"/>
              <w:ind w:left="19" w:right="2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83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288D82A8" w14:textId="77777777" w:rsidR="00730D25" w:rsidRDefault="00730D25" w:rsidP="00730D25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57DA21C6" w14:textId="77777777" w:rsidR="00730D25" w:rsidRDefault="00730D25" w:rsidP="00730D25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730D25" w14:paraId="6B9909F0" w14:textId="77777777" w:rsidTr="00730D25">
        <w:trPr>
          <w:trHeight w:val="244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6F517656" w14:textId="77777777" w:rsidR="00730D25" w:rsidRDefault="00730D25" w:rsidP="00730D25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right w:val="single" w:sz="8" w:space="0" w:color="000000"/>
            </w:tcBorders>
          </w:tcPr>
          <w:p w14:paraId="2335B3CF" w14:textId="77777777" w:rsidR="00730D25" w:rsidRDefault="00730D25" w:rsidP="00730D25">
            <w:pPr>
              <w:pStyle w:val="TableParagraph"/>
              <w:spacing w:before="1" w:line="223" w:lineRule="exact"/>
              <w:ind w:left="19" w:right="1"/>
              <w:rPr>
                <w:b/>
                <w:sz w:val="20"/>
              </w:rPr>
            </w:pPr>
          </w:p>
        </w:tc>
        <w:tc>
          <w:tcPr>
            <w:tcW w:w="2710" w:type="dxa"/>
            <w:tcBorders>
              <w:left w:val="single" w:sz="8" w:space="0" w:color="000000"/>
              <w:right w:val="single" w:sz="8" w:space="0" w:color="000000"/>
            </w:tcBorders>
          </w:tcPr>
          <w:p w14:paraId="5E3FDBB2" w14:textId="77777777" w:rsidR="00730D25" w:rsidRDefault="00730D25" w:rsidP="00730D25">
            <w:pPr>
              <w:pStyle w:val="TableParagraph"/>
              <w:spacing w:before="1" w:line="223" w:lineRule="exact"/>
              <w:ind w:left="21" w:right="7"/>
              <w:rPr>
                <w:sz w:val="20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right w:val="single" w:sz="8" w:space="0" w:color="000000"/>
            </w:tcBorders>
          </w:tcPr>
          <w:p w14:paraId="52DC3127" w14:textId="77777777" w:rsidR="00730D25" w:rsidRDefault="00730D25" w:rsidP="00730D25">
            <w:pPr>
              <w:pStyle w:val="TableParagraph"/>
              <w:spacing w:before="1" w:line="223" w:lineRule="exact"/>
              <w:ind w:left="19" w:right="2"/>
              <w:rPr>
                <w:sz w:val="20"/>
              </w:rPr>
            </w:pP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</w:tcPr>
          <w:p w14:paraId="645677D0" w14:textId="77777777" w:rsidR="00730D25" w:rsidRDefault="00730D25" w:rsidP="00730D25">
            <w:pPr>
              <w:pStyle w:val="TableParagraph"/>
              <w:spacing w:before="1" w:line="223" w:lineRule="exact"/>
              <w:ind w:left="19" w:right="1"/>
              <w:rPr>
                <w:sz w:val="20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right w:val="single" w:sz="8" w:space="0" w:color="000000"/>
            </w:tcBorders>
          </w:tcPr>
          <w:p w14:paraId="643F4DD0" w14:textId="77777777" w:rsidR="00730D25" w:rsidRDefault="00730D25" w:rsidP="00730D25">
            <w:pPr>
              <w:pStyle w:val="TableParagraph"/>
              <w:spacing w:before="1" w:line="223" w:lineRule="exact"/>
              <w:ind w:left="17"/>
              <w:rPr>
                <w:sz w:val="20"/>
              </w:rPr>
            </w:pPr>
          </w:p>
        </w:tc>
      </w:tr>
      <w:tr w:rsidR="00730D25" w14:paraId="50F4AE3E" w14:textId="77777777" w:rsidTr="00730D25">
        <w:trPr>
          <w:trHeight w:val="734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691F332C" w14:textId="77777777" w:rsidR="00730D25" w:rsidRDefault="00730D25" w:rsidP="00730D25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right w:val="single" w:sz="8" w:space="0" w:color="000000"/>
            </w:tcBorders>
          </w:tcPr>
          <w:p w14:paraId="6CFB09E8" w14:textId="77777777" w:rsidR="00730D25" w:rsidRDefault="00730D25" w:rsidP="00730D25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75B7EAD6" w14:textId="77777777" w:rsidR="00730D25" w:rsidRDefault="00730D25" w:rsidP="00730D25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  <w:tcBorders>
              <w:left w:val="single" w:sz="8" w:space="0" w:color="000000"/>
              <w:right w:val="single" w:sz="8" w:space="0" w:color="000000"/>
            </w:tcBorders>
          </w:tcPr>
          <w:p w14:paraId="2BB900C4" w14:textId="77777777" w:rsidR="00730D25" w:rsidRPr="00610525" w:rsidRDefault="00730D25" w:rsidP="00DA34A1">
            <w:pPr>
              <w:pStyle w:val="TableParagraph"/>
              <w:spacing w:before="1"/>
              <w:ind w:left="21" w:right="5"/>
              <w:jc w:val="left"/>
              <w:rPr>
                <w:sz w:val="20"/>
              </w:rPr>
            </w:pPr>
            <w:r w:rsidRPr="00610525">
              <w:rPr>
                <w:sz w:val="20"/>
              </w:rPr>
              <w:t>Birinci Sınıf İngilizce programı</w:t>
            </w:r>
          </w:p>
          <w:p w14:paraId="735F1DC4" w14:textId="77777777" w:rsidR="00730D25" w:rsidRPr="00610525" w:rsidRDefault="00730D25" w:rsidP="00DA34A1">
            <w:pPr>
              <w:pStyle w:val="TableParagraph"/>
              <w:spacing w:before="1"/>
              <w:ind w:left="21" w:right="5"/>
              <w:jc w:val="left"/>
              <w:rPr>
                <w:sz w:val="20"/>
              </w:rPr>
            </w:pPr>
            <w:r w:rsidRPr="00610525">
              <w:rPr>
                <w:sz w:val="20"/>
              </w:rPr>
              <w:t>Temel Tıp Bilimleri</w:t>
            </w:r>
          </w:p>
          <w:p w14:paraId="2305DBBF" w14:textId="77777777" w:rsidR="00730D25" w:rsidRDefault="00730D25" w:rsidP="00DA34A1">
            <w:pPr>
              <w:pStyle w:val="TableParagraph"/>
              <w:spacing w:before="1"/>
              <w:ind w:left="21" w:right="5"/>
              <w:jc w:val="left"/>
              <w:rPr>
                <w:sz w:val="20"/>
              </w:rPr>
            </w:pPr>
            <w:r w:rsidRPr="00610525">
              <w:rPr>
                <w:sz w:val="20"/>
              </w:rPr>
              <w:t>Sistemler Bloğu</w:t>
            </w:r>
          </w:p>
        </w:tc>
        <w:tc>
          <w:tcPr>
            <w:tcW w:w="1280" w:type="dxa"/>
            <w:tcBorders>
              <w:left w:val="single" w:sz="8" w:space="0" w:color="000000"/>
              <w:right w:val="single" w:sz="8" w:space="0" w:color="000000"/>
            </w:tcBorders>
          </w:tcPr>
          <w:p w14:paraId="32CBE576" w14:textId="77777777" w:rsidR="00730D25" w:rsidRDefault="00730D25" w:rsidP="00730D25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532EA6C0" w14:textId="77777777" w:rsidR="00730D25" w:rsidRDefault="00730D25" w:rsidP="00730D25"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23 saat/sömestir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</w:tcPr>
          <w:p w14:paraId="3FBFE725" w14:textId="77777777" w:rsidR="00730D25" w:rsidRDefault="00730D25" w:rsidP="00730D25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401356A6" w14:textId="77777777" w:rsidR="00730D25" w:rsidRDefault="00730D25" w:rsidP="00730D25">
            <w:pPr>
              <w:pStyle w:val="TableParagraph"/>
              <w:ind w:left="19" w:right="2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83" w:type="dxa"/>
            <w:tcBorders>
              <w:left w:val="single" w:sz="8" w:space="0" w:color="000000"/>
              <w:right w:val="single" w:sz="8" w:space="0" w:color="000000"/>
            </w:tcBorders>
          </w:tcPr>
          <w:p w14:paraId="40F000D6" w14:textId="77777777" w:rsidR="00730D25" w:rsidRDefault="00730D25" w:rsidP="00730D25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525CE61C" w14:textId="77777777" w:rsidR="00730D25" w:rsidRDefault="00730D25" w:rsidP="00730D25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730D25" w14:paraId="20901DE4" w14:textId="77777777" w:rsidTr="00730D25">
        <w:trPr>
          <w:trHeight w:val="486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55CD53D8" w14:textId="77777777" w:rsidR="00730D25" w:rsidRDefault="00730D25" w:rsidP="00730D25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right w:val="single" w:sz="8" w:space="0" w:color="000000"/>
            </w:tcBorders>
          </w:tcPr>
          <w:p w14:paraId="41165EB5" w14:textId="77777777" w:rsidR="00730D25" w:rsidRDefault="00730D25" w:rsidP="00730D25">
            <w:pPr>
              <w:pStyle w:val="TableParagraph"/>
              <w:spacing w:before="121"/>
              <w:ind w:left="19" w:right="1"/>
              <w:rPr>
                <w:b/>
                <w:sz w:val="20"/>
              </w:rPr>
            </w:pPr>
          </w:p>
        </w:tc>
        <w:tc>
          <w:tcPr>
            <w:tcW w:w="2710" w:type="dxa"/>
            <w:tcBorders>
              <w:left w:val="single" w:sz="8" w:space="0" w:color="000000"/>
              <w:right w:val="single" w:sz="8" w:space="0" w:color="000000"/>
            </w:tcBorders>
          </w:tcPr>
          <w:p w14:paraId="123C2C69" w14:textId="77777777" w:rsidR="00730D25" w:rsidRDefault="00730D25" w:rsidP="00730D25">
            <w:pPr>
              <w:pStyle w:val="TableParagraph"/>
              <w:spacing w:before="1" w:line="243" w:lineRule="exact"/>
              <w:ind w:left="479"/>
              <w:jc w:val="left"/>
              <w:rPr>
                <w:sz w:val="20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right w:val="single" w:sz="8" w:space="0" w:color="000000"/>
            </w:tcBorders>
          </w:tcPr>
          <w:p w14:paraId="298065C7" w14:textId="77777777" w:rsidR="00730D25" w:rsidRDefault="00730D25" w:rsidP="00730D25">
            <w:pPr>
              <w:pStyle w:val="TableParagraph"/>
              <w:spacing w:before="121"/>
              <w:ind w:left="19"/>
              <w:rPr>
                <w:sz w:val="20"/>
              </w:rPr>
            </w:pP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</w:tcPr>
          <w:p w14:paraId="3DCD4E85" w14:textId="77777777" w:rsidR="00730D25" w:rsidRDefault="00730D25" w:rsidP="00730D25">
            <w:pPr>
              <w:pStyle w:val="TableParagraph"/>
              <w:spacing w:before="121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right w:val="single" w:sz="8" w:space="0" w:color="000000"/>
            </w:tcBorders>
          </w:tcPr>
          <w:p w14:paraId="084A2C3F" w14:textId="77777777" w:rsidR="00730D25" w:rsidRDefault="00730D25" w:rsidP="00730D25">
            <w:pPr>
              <w:pStyle w:val="TableParagraph"/>
              <w:spacing w:before="121"/>
              <w:ind w:left="17"/>
              <w:rPr>
                <w:sz w:val="20"/>
              </w:rPr>
            </w:pPr>
          </w:p>
        </w:tc>
      </w:tr>
      <w:tr w:rsidR="00730D25" w14:paraId="663A3D92" w14:textId="77777777" w:rsidTr="00730D25">
        <w:trPr>
          <w:trHeight w:val="489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53D785B9" w14:textId="77777777" w:rsidR="00730D25" w:rsidRDefault="00730D25" w:rsidP="00730D25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right w:val="single" w:sz="8" w:space="0" w:color="000000"/>
            </w:tcBorders>
          </w:tcPr>
          <w:p w14:paraId="0E31F881" w14:textId="77777777" w:rsidR="00730D25" w:rsidRDefault="00730D25" w:rsidP="00730D25">
            <w:pPr>
              <w:pStyle w:val="TableParagraph"/>
              <w:spacing w:before="123"/>
              <w:ind w:left="19" w:right="1"/>
              <w:rPr>
                <w:b/>
                <w:sz w:val="20"/>
              </w:rPr>
            </w:pPr>
          </w:p>
        </w:tc>
        <w:tc>
          <w:tcPr>
            <w:tcW w:w="2710" w:type="dxa"/>
            <w:tcBorders>
              <w:left w:val="single" w:sz="8" w:space="0" w:color="000000"/>
              <w:right w:val="single" w:sz="8" w:space="0" w:color="000000"/>
            </w:tcBorders>
          </w:tcPr>
          <w:p w14:paraId="2E172EBA" w14:textId="77777777" w:rsidR="00730D25" w:rsidRDefault="00730D25" w:rsidP="00730D25">
            <w:pPr>
              <w:pStyle w:val="TableParagraph"/>
              <w:spacing w:line="240" w:lineRule="atLeast"/>
              <w:ind w:left="486" w:right="109" w:hanging="10"/>
              <w:jc w:val="left"/>
              <w:rPr>
                <w:sz w:val="20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right w:val="single" w:sz="8" w:space="0" w:color="000000"/>
            </w:tcBorders>
          </w:tcPr>
          <w:p w14:paraId="4A686272" w14:textId="77777777" w:rsidR="00730D25" w:rsidRDefault="00730D25" w:rsidP="00730D25">
            <w:pPr>
              <w:pStyle w:val="TableParagraph"/>
              <w:spacing w:before="123"/>
              <w:ind w:left="19"/>
              <w:rPr>
                <w:sz w:val="20"/>
              </w:rPr>
            </w:pP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</w:tcPr>
          <w:p w14:paraId="21959731" w14:textId="77777777" w:rsidR="00730D25" w:rsidRDefault="00730D25" w:rsidP="00730D25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right w:val="single" w:sz="8" w:space="0" w:color="000000"/>
            </w:tcBorders>
          </w:tcPr>
          <w:p w14:paraId="02D5FC3C" w14:textId="77777777" w:rsidR="00730D25" w:rsidRDefault="00730D25" w:rsidP="00730D25">
            <w:pPr>
              <w:pStyle w:val="TableParagraph"/>
              <w:spacing w:before="123"/>
              <w:ind w:left="17"/>
              <w:rPr>
                <w:sz w:val="20"/>
              </w:rPr>
            </w:pPr>
          </w:p>
        </w:tc>
      </w:tr>
      <w:tr w:rsidR="00730D25" w14:paraId="0D80BE1F" w14:textId="77777777" w:rsidTr="00730D25">
        <w:trPr>
          <w:trHeight w:val="410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6358F796" w14:textId="77777777" w:rsidR="00730D25" w:rsidRDefault="00730D25" w:rsidP="00730D25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F1566" w14:textId="77777777" w:rsidR="00730D25" w:rsidRDefault="00730D25" w:rsidP="00730D25">
            <w:pPr>
              <w:pStyle w:val="TableParagraph"/>
              <w:spacing w:before="83"/>
              <w:ind w:left="19" w:right="1"/>
              <w:rPr>
                <w:b/>
                <w:sz w:val="20"/>
              </w:rPr>
            </w:pPr>
          </w:p>
        </w:tc>
        <w:tc>
          <w:tcPr>
            <w:tcW w:w="2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4D714" w14:textId="77777777" w:rsidR="00730D25" w:rsidRDefault="00730D25" w:rsidP="00730D25">
            <w:pPr>
              <w:pStyle w:val="TableParagraph"/>
              <w:spacing w:before="83"/>
              <w:ind w:left="21" w:right="4"/>
              <w:jc w:val="left"/>
              <w:rPr>
                <w:sz w:val="20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BD8C2" w14:textId="77777777" w:rsidR="00730D25" w:rsidRDefault="00730D25" w:rsidP="00730D25">
            <w:pPr>
              <w:pStyle w:val="TableParagraph"/>
              <w:spacing w:before="83"/>
              <w:ind w:left="19"/>
              <w:rPr>
                <w:sz w:val="20"/>
              </w:rPr>
            </w:pPr>
          </w:p>
        </w:tc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750AF" w14:textId="77777777" w:rsidR="00730D25" w:rsidRDefault="00730D25" w:rsidP="00730D25">
            <w:pPr>
              <w:pStyle w:val="TableParagraph"/>
              <w:spacing w:before="83"/>
              <w:ind w:left="19" w:right="1"/>
              <w:rPr>
                <w:sz w:val="20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F2AFA" w14:textId="77777777" w:rsidR="00730D25" w:rsidRDefault="00730D25" w:rsidP="00730D25">
            <w:pPr>
              <w:pStyle w:val="TableParagraph"/>
              <w:spacing w:before="83"/>
              <w:ind w:left="17"/>
              <w:rPr>
                <w:sz w:val="20"/>
              </w:rPr>
            </w:pPr>
          </w:p>
        </w:tc>
      </w:tr>
    </w:tbl>
    <w:p w14:paraId="0D3E6A46" w14:textId="5AB4FA46" w:rsidR="00730D25" w:rsidRDefault="00730D25"/>
    <w:sectPr w:rsidR="00730D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340" w:right="992" w:bottom="280" w:left="1275" w:header="7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9FB52" w14:textId="77777777" w:rsidR="00345EE4" w:rsidRDefault="00345EE4">
      <w:r>
        <w:separator/>
      </w:r>
    </w:p>
  </w:endnote>
  <w:endnote w:type="continuationSeparator" w:id="0">
    <w:p w14:paraId="5365420E" w14:textId="77777777" w:rsidR="00345EE4" w:rsidRDefault="0034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036F1" w14:textId="77777777" w:rsidR="0044540D" w:rsidRDefault="004454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4BA02" w14:textId="77777777" w:rsidR="0044540D" w:rsidRDefault="004454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C1CDA" w14:textId="77777777" w:rsidR="0044540D" w:rsidRDefault="00445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5DCF7" w14:textId="77777777" w:rsidR="00345EE4" w:rsidRDefault="00345EE4">
      <w:r>
        <w:separator/>
      </w:r>
    </w:p>
  </w:footnote>
  <w:footnote w:type="continuationSeparator" w:id="0">
    <w:p w14:paraId="055E1F3B" w14:textId="77777777" w:rsidR="00345EE4" w:rsidRDefault="00345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F34BF" w14:textId="77777777" w:rsidR="0044540D" w:rsidRDefault="004454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6443E" w14:textId="77777777" w:rsidR="009C5C9A" w:rsidRDefault="00991FCB">
    <w:pPr>
      <w:pStyle w:val="BodyText"/>
      <w:spacing w:before="0" w:line="14" w:lineRule="auto"/>
      <w:ind w:left="0"/>
      <w:jc w:val="left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7879C9D" wp14:editId="188FFF8A">
              <wp:simplePos x="0" y="0"/>
              <wp:positionH relativeFrom="page">
                <wp:posOffset>4933569</wp:posOffset>
              </wp:positionH>
              <wp:positionV relativeFrom="page">
                <wp:posOffset>464311</wp:posOffset>
              </wp:positionV>
              <wp:extent cx="17411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1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4B1611" w14:textId="42945BE2" w:rsidR="009C5C9A" w:rsidRDefault="00991FCB">
                          <w:pPr>
                            <w:pStyle w:val="BodyText"/>
                            <w:spacing w:before="0" w:line="245" w:lineRule="exact"/>
                            <w:ind w:left="20"/>
                            <w:jc w:val="left"/>
                          </w:pPr>
                          <w:r>
                            <w:rPr>
                              <w:color w:val="7E7E7E"/>
                            </w:rPr>
                            <w:t>Güncelleme</w:t>
                          </w:r>
                          <w:r>
                            <w:rPr>
                              <w:color w:val="7E7E7E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tarihi:</w:t>
                          </w:r>
                          <w:r>
                            <w:rPr>
                              <w:color w:val="7E7E7E"/>
                              <w:spacing w:val="-5"/>
                            </w:rPr>
                            <w:t xml:space="preserve"> </w:t>
                          </w:r>
                          <w:r w:rsidR="0044540D">
                            <w:rPr>
                              <w:color w:val="7E7E7E"/>
                              <w:spacing w:val="-2"/>
                            </w:rPr>
                            <w:t>02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.</w:t>
                          </w:r>
                          <w:r w:rsidR="0044540D">
                            <w:rPr>
                              <w:color w:val="7E7E7E"/>
                              <w:spacing w:val="-2"/>
                            </w:rPr>
                            <w:t>05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.202</w:t>
                          </w:r>
                          <w:r w:rsidR="0044540D">
                            <w:rPr>
                              <w:color w:val="7E7E7E"/>
                              <w:spacing w:val="-2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79C9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8.45pt;margin-top:36.55pt;width:137.1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" filled="f" stroked="f">
              <v:path arrowok="t"/>
              <v:textbox inset="0,0,0,0">
                <w:txbxContent>
                  <w:p w14:paraId="674B1611" w14:textId="42945BE2" w:rsidR="009C5C9A" w:rsidRDefault="00991FCB">
                    <w:pPr>
                      <w:pStyle w:val="BodyText"/>
                      <w:spacing w:before="0" w:line="245" w:lineRule="exact"/>
                      <w:ind w:left="20"/>
                      <w:jc w:val="left"/>
                    </w:pPr>
                    <w:r>
                      <w:rPr>
                        <w:color w:val="7E7E7E"/>
                      </w:rPr>
                      <w:t>Güncelleme</w:t>
                    </w:r>
                    <w:r>
                      <w:rPr>
                        <w:color w:val="7E7E7E"/>
                        <w:spacing w:val="-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tarihi:</w:t>
                    </w:r>
                    <w:r>
                      <w:rPr>
                        <w:color w:val="7E7E7E"/>
                        <w:spacing w:val="-5"/>
                      </w:rPr>
                      <w:t xml:space="preserve"> </w:t>
                    </w:r>
                    <w:r w:rsidR="0044540D">
                      <w:rPr>
                        <w:color w:val="7E7E7E"/>
                        <w:spacing w:val="-2"/>
                      </w:rPr>
                      <w:t>02</w:t>
                    </w:r>
                    <w:r>
                      <w:rPr>
                        <w:color w:val="7E7E7E"/>
                        <w:spacing w:val="-2"/>
                      </w:rPr>
                      <w:t>.</w:t>
                    </w:r>
                    <w:r w:rsidR="0044540D">
                      <w:rPr>
                        <w:color w:val="7E7E7E"/>
                        <w:spacing w:val="-2"/>
                      </w:rPr>
                      <w:t>05</w:t>
                    </w:r>
                    <w:r>
                      <w:rPr>
                        <w:color w:val="7E7E7E"/>
                        <w:spacing w:val="-2"/>
                      </w:rPr>
                      <w:t>.202</w:t>
                    </w:r>
                    <w:r w:rsidR="0044540D">
                      <w:rPr>
                        <w:color w:val="7E7E7E"/>
                        <w:spacing w:val="-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490F4" w14:textId="77777777" w:rsidR="0044540D" w:rsidRDefault="004454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D0D38"/>
    <w:multiLevelType w:val="multilevel"/>
    <w:tmpl w:val="9E86E3B2"/>
    <w:lvl w:ilvl="0">
      <w:start w:val="8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720" w:hanging="44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" w15:restartNumberingAfterBreak="0">
    <w:nsid w:val="17C16D39"/>
    <w:multiLevelType w:val="hybridMultilevel"/>
    <w:tmpl w:val="6CF2D9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91E0D"/>
    <w:multiLevelType w:val="multilevel"/>
    <w:tmpl w:val="878EC3B2"/>
    <w:lvl w:ilvl="0">
      <w:start w:val="11"/>
      <w:numFmt w:val="decimal"/>
      <w:lvlText w:val="%1"/>
      <w:lvlJc w:val="left"/>
      <w:pPr>
        <w:ind w:left="1353" w:hanging="504"/>
      </w:pPr>
      <w:rPr>
        <w:rFonts w:hint="default"/>
        <w:lang w:val="tr-TR" w:eastAsia="en-US" w:bidi="ar-SA"/>
      </w:rPr>
    </w:lvl>
    <w:lvl w:ilvl="1">
      <w:start w:val="3"/>
      <w:numFmt w:val="decimal"/>
      <w:lvlText w:val="%1.%2."/>
      <w:lvlJc w:val="left"/>
      <w:pPr>
        <w:ind w:left="1353" w:hanging="50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3015" w:hanging="504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843" w:hanging="50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671" w:hanging="50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99" w:hanging="50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327" w:hanging="50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155" w:hanging="50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83" w:hanging="504"/>
      </w:pPr>
      <w:rPr>
        <w:rFonts w:hint="default"/>
        <w:lang w:val="tr-TR" w:eastAsia="en-US" w:bidi="ar-SA"/>
      </w:rPr>
    </w:lvl>
  </w:abstractNum>
  <w:abstractNum w:abstractNumId="3" w15:restartNumberingAfterBreak="0">
    <w:nsid w:val="294E56A7"/>
    <w:multiLevelType w:val="multilevel"/>
    <w:tmpl w:val="13D2B3A4"/>
    <w:lvl w:ilvl="0">
      <w:start w:val="1"/>
      <w:numFmt w:val="decimal"/>
      <w:lvlText w:val="%1."/>
      <w:lvlJc w:val="left"/>
      <w:pPr>
        <w:ind w:left="221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385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308" w:hanging="59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1240" w:hanging="59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400" w:hanging="59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1420" w:hanging="59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063" w:hanging="59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707" w:hanging="59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351" w:hanging="598"/>
      </w:pPr>
      <w:rPr>
        <w:rFonts w:hint="default"/>
        <w:lang w:val="tr-TR" w:eastAsia="en-US" w:bidi="ar-SA"/>
      </w:rPr>
    </w:lvl>
  </w:abstractNum>
  <w:abstractNum w:abstractNumId="4" w15:restartNumberingAfterBreak="0">
    <w:nsid w:val="3AAC131D"/>
    <w:multiLevelType w:val="hybridMultilevel"/>
    <w:tmpl w:val="323EFD32"/>
    <w:lvl w:ilvl="0" w:tplc="1E54D1E0">
      <w:start w:val="1"/>
      <w:numFmt w:val="decimal"/>
      <w:lvlText w:val="%1."/>
      <w:lvlJc w:val="left"/>
      <w:pPr>
        <w:ind w:left="14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04" w:hanging="360"/>
      </w:pPr>
    </w:lvl>
    <w:lvl w:ilvl="2" w:tplc="041F001B" w:tentative="1">
      <w:start w:val="1"/>
      <w:numFmt w:val="lowerRoman"/>
      <w:lvlText w:val="%3."/>
      <w:lvlJc w:val="right"/>
      <w:pPr>
        <w:ind w:left="2924" w:hanging="180"/>
      </w:pPr>
    </w:lvl>
    <w:lvl w:ilvl="3" w:tplc="041F000F" w:tentative="1">
      <w:start w:val="1"/>
      <w:numFmt w:val="decimal"/>
      <w:lvlText w:val="%4."/>
      <w:lvlJc w:val="left"/>
      <w:pPr>
        <w:ind w:left="3644" w:hanging="360"/>
      </w:pPr>
    </w:lvl>
    <w:lvl w:ilvl="4" w:tplc="041F0019" w:tentative="1">
      <w:start w:val="1"/>
      <w:numFmt w:val="lowerLetter"/>
      <w:lvlText w:val="%5."/>
      <w:lvlJc w:val="left"/>
      <w:pPr>
        <w:ind w:left="4364" w:hanging="360"/>
      </w:pPr>
    </w:lvl>
    <w:lvl w:ilvl="5" w:tplc="041F001B" w:tentative="1">
      <w:start w:val="1"/>
      <w:numFmt w:val="lowerRoman"/>
      <w:lvlText w:val="%6."/>
      <w:lvlJc w:val="right"/>
      <w:pPr>
        <w:ind w:left="5084" w:hanging="180"/>
      </w:pPr>
    </w:lvl>
    <w:lvl w:ilvl="6" w:tplc="041F000F" w:tentative="1">
      <w:start w:val="1"/>
      <w:numFmt w:val="decimal"/>
      <w:lvlText w:val="%7."/>
      <w:lvlJc w:val="left"/>
      <w:pPr>
        <w:ind w:left="5804" w:hanging="360"/>
      </w:pPr>
    </w:lvl>
    <w:lvl w:ilvl="7" w:tplc="041F0019" w:tentative="1">
      <w:start w:val="1"/>
      <w:numFmt w:val="lowerLetter"/>
      <w:lvlText w:val="%8."/>
      <w:lvlJc w:val="left"/>
      <w:pPr>
        <w:ind w:left="6524" w:hanging="360"/>
      </w:pPr>
    </w:lvl>
    <w:lvl w:ilvl="8" w:tplc="041F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5" w15:restartNumberingAfterBreak="0">
    <w:nsid w:val="5DD44DAD"/>
    <w:multiLevelType w:val="multilevel"/>
    <w:tmpl w:val="47865A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0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6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7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224" w:hanging="1440"/>
      </w:pPr>
      <w:rPr>
        <w:rFonts w:hint="default"/>
        <w:b/>
      </w:rPr>
    </w:lvl>
  </w:abstractNum>
  <w:abstractNum w:abstractNumId="6" w15:restartNumberingAfterBreak="0">
    <w:nsid w:val="679D2D7D"/>
    <w:multiLevelType w:val="multilevel"/>
    <w:tmpl w:val="026EAD20"/>
    <w:lvl w:ilvl="0">
      <w:start w:val="6"/>
      <w:numFmt w:val="decimal"/>
      <w:lvlText w:val="%1"/>
      <w:lvlJc w:val="left"/>
      <w:pPr>
        <w:ind w:left="1240" w:hanging="392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240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135" w:hanging="58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3106" w:hanging="58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39" w:hanging="58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73" w:hanging="58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06" w:hanging="58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839" w:hanging="58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772" w:hanging="581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C5C9A"/>
    <w:rsid w:val="0006421E"/>
    <w:rsid w:val="000A3255"/>
    <w:rsid w:val="000A4000"/>
    <w:rsid w:val="000D63DC"/>
    <w:rsid w:val="00125549"/>
    <w:rsid w:val="001410F3"/>
    <w:rsid w:val="0014311E"/>
    <w:rsid w:val="0014681E"/>
    <w:rsid w:val="00160DA0"/>
    <w:rsid w:val="00165A41"/>
    <w:rsid w:val="00191BF1"/>
    <w:rsid w:val="001A5661"/>
    <w:rsid w:val="001B2284"/>
    <w:rsid w:val="001C2C19"/>
    <w:rsid w:val="00212C32"/>
    <w:rsid w:val="002240BE"/>
    <w:rsid w:val="00245B12"/>
    <w:rsid w:val="002C7A3B"/>
    <w:rsid w:val="002D4B27"/>
    <w:rsid w:val="002F1F66"/>
    <w:rsid w:val="0030757B"/>
    <w:rsid w:val="0031140D"/>
    <w:rsid w:val="00345EE4"/>
    <w:rsid w:val="003517C5"/>
    <w:rsid w:val="003579BF"/>
    <w:rsid w:val="003E397A"/>
    <w:rsid w:val="00405EEC"/>
    <w:rsid w:val="004135E0"/>
    <w:rsid w:val="0044540D"/>
    <w:rsid w:val="00490386"/>
    <w:rsid w:val="004A0418"/>
    <w:rsid w:val="004A393A"/>
    <w:rsid w:val="004A3CF7"/>
    <w:rsid w:val="004A578E"/>
    <w:rsid w:val="004D33BE"/>
    <w:rsid w:val="004E4B7E"/>
    <w:rsid w:val="005047D3"/>
    <w:rsid w:val="00510A86"/>
    <w:rsid w:val="0051116D"/>
    <w:rsid w:val="00514298"/>
    <w:rsid w:val="005205FB"/>
    <w:rsid w:val="00522BFD"/>
    <w:rsid w:val="00543393"/>
    <w:rsid w:val="005875DD"/>
    <w:rsid w:val="00592E71"/>
    <w:rsid w:val="0059526A"/>
    <w:rsid w:val="005A7F3F"/>
    <w:rsid w:val="005B4A5D"/>
    <w:rsid w:val="005C0CE7"/>
    <w:rsid w:val="006010F6"/>
    <w:rsid w:val="00610525"/>
    <w:rsid w:val="00610CFE"/>
    <w:rsid w:val="006215CB"/>
    <w:rsid w:val="006361C1"/>
    <w:rsid w:val="00654E83"/>
    <w:rsid w:val="00680BEF"/>
    <w:rsid w:val="00693D10"/>
    <w:rsid w:val="006A4E56"/>
    <w:rsid w:val="006C460A"/>
    <w:rsid w:val="006E0623"/>
    <w:rsid w:val="006E08DF"/>
    <w:rsid w:val="0070596C"/>
    <w:rsid w:val="007145F1"/>
    <w:rsid w:val="00722F60"/>
    <w:rsid w:val="00727CAF"/>
    <w:rsid w:val="00730D25"/>
    <w:rsid w:val="0076245D"/>
    <w:rsid w:val="00767CDA"/>
    <w:rsid w:val="00804ADD"/>
    <w:rsid w:val="0081437C"/>
    <w:rsid w:val="00824B7D"/>
    <w:rsid w:val="0084670C"/>
    <w:rsid w:val="008508B8"/>
    <w:rsid w:val="008F51BF"/>
    <w:rsid w:val="009213D4"/>
    <w:rsid w:val="0093108A"/>
    <w:rsid w:val="0097064E"/>
    <w:rsid w:val="009769FD"/>
    <w:rsid w:val="00990305"/>
    <w:rsid w:val="00991A5C"/>
    <w:rsid w:val="00991FCB"/>
    <w:rsid w:val="009B2847"/>
    <w:rsid w:val="009B6730"/>
    <w:rsid w:val="009C5C9A"/>
    <w:rsid w:val="009D34D8"/>
    <w:rsid w:val="009F4FF9"/>
    <w:rsid w:val="00A06B4D"/>
    <w:rsid w:val="00A07C04"/>
    <w:rsid w:val="00A20E7D"/>
    <w:rsid w:val="00A90C36"/>
    <w:rsid w:val="00A96D0C"/>
    <w:rsid w:val="00AC6655"/>
    <w:rsid w:val="00B02F6C"/>
    <w:rsid w:val="00B14969"/>
    <w:rsid w:val="00B32F64"/>
    <w:rsid w:val="00B50768"/>
    <w:rsid w:val="00B83518"/>
    <w:rsid w:val="00BB6169"/>
    <w:rsid w:val="00BC4E19"/>
    <w:rsid w:val="00C14809"/>
    <w:rsid w:val="00C35DAF"/>
    <w:rsid w:val="00C435C0"/>
    <w:rsid w:val="00C471D5"/>
    <w:rsid w:val="00C67EDC"/>
    <w:rsid w:val="00C76056"/>
    <w:rsid w:val="00C8240C"/>
    <w:rsid w:val="00C8570C"/>
    <w:rsid w:val="00C91036"/>
    <w:rsid w:val="00CC2755"/>
    <w:rsid w:val="00CE2750"/>
    <w:rsid w:val="00D22503"/>
    <w:rsid w:val="00D477E7"/>
    <w:rsid w:val="00D54995"/>
    <w:rsid w:val="00D74E0B"/>
    <w:rsid w:val="00D83D91"/>
    <w:rsid w:val="00D87DA2"/>
    <w:rsid w:val="00D901DD"/>
    <w:rsid w:val="00DA10B1"/>
    <w:rsid w:val="00DA34A1"/>
    <w:rsid w:val="00DD73E5"/>
    <w:rsid w:val="00DE05FE"/>
    <w:rsid w:val="00E22F7D"/>
    <w:rsid w:val="00E34741"/>
    <w:rsid w:val="00E44967"/>
    <w:rsid w:val="00E62991"/>
    <w:rsid w:val="00E77B9E"/>
    <w:rsid w:val="00EC7BDF"/>
    <w:rsid w:val="00EF67A6"/>
    <w:rsid w:val="00F00671"/>
    <w:rsid w:val="00F523B9"/>
    <w:rsid w:val="00F83AE3"/>
    <w:rsid w:val="00FA1F25"/>
    <w:rsid w:val="00FE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51DB09"/>
  <w15:docId w15:val="{A431B455-A561-4A99-A26A-7A0952A1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Heading1">
    <w:name w:val="heading 1"/>
    <w:basedOn w:val="Normal"/>
    <w:uiPriority w:val="9"/>
    <w:qFormat/>
    <w:pPr>
      <w:ind w:left="360" w:hanging="2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9"/>
      <w:ind w:left="849"/>
      <w:jc w:val="both"/>
    </w:pPr>
  </w:style>
  <w:style w:type="paragraph" w:styleId="ListParagraph">
    <w:name w:val="List Paragraph"/>
    <w:basedOn w:val="Normal"/>
    <w:uiPriority w:val="1"/>
    <w:qFormat/>
    <w:pPr>
      <w:spacing w:before="239"/>
      <w:ind w:left="849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4454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40D"/>
    <w:rPr>
      <w:rFonts w:ascii="Calibri" w:eastAsia="Calibri" w:hAnsi="Calibri" w:cs="Calibri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4454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40D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0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8</Pages>
  <Words>3215</Words>
  <Characters>18327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Sevcan</dc:creator>
  <cp:lastModifiedBy>user</cp:lastModifiedBy>
  <cp:revision>88</cp:revision>
  <dcterms:created xsi:type="dcterms:W3CDTF">2025-05-02T06:39:00Z</dcterms:created>
  <dcterms:modified xsi:type="dcterms:W3CDTF">2025-11-03T13:36:00Z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2025-05-02T00:00:00Z</vt:filetime>
  </property>
  <property fmtid="{D5CDD505-2E9C-101B-9397-08002B2CF9AE}" pid="5" name="Producer">
    <vt:lpwstr>Microsoft® Word Microsoft 365 için</vt:lpwstr>
  </property>
  <property fmtid="{D5CDD505-2E9C-101B-9397-08002B2CF9AE}" pid="6" name="GrammarlyDocumentId">
    <vt:lpwstr>29c19fcd-bc35-4ce0-9df9-4d0acadc91f5</vt:lpwstr>
  </property>
</Properties>
</file>