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360" w:line="264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duz4zeaajpuo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Name and Surname:</w:t>
      </w:r>
      <w:r w:rsidDel="00000000" w:rsidR="00000000" w:rsidRPr="00000000">
        <w:rPr>
          <w:rtl w:val="0"/>
        </w:rPr>
        <w:t xml:space="preserve"> Ayşem Aktu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Asst. Prof. Dr. Ayşem Aktu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6"/>
        </w:numPr>
        <w:spacing w:after="80" w:before="0" w:beforeAutospacing="0" w:line="264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72egsmlt9ko9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Education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8.7243015287297"/>
        <w:gridCol w:w="5333.769109119663"/>
        <w:gridCol w:w="2106.8634686346863"/>
        <w:gridCol w:w="700.6431207169214"/>
        <w:tblGridChange w:id="0">
          <w:tblGrid>
            <w:gridCol w:w="1218.7243015287297"/>
            <w:gridCol w:w="5333.769109119663"/>
            <w:gridCol w:w="2106.8634686346863"/>
            <w:gridCol w:w="700.6431207169214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Bachelor's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Faculty of Dentistry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Master's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Faculty of Dentistry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Ph.D.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 Faculty of Dentistry, Department of Restorative Dentistry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</w:tr>
    </w:tbl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6"/>
        </w:numPr>
        <w:spacing w:after="80" w:before="280" w:line="264" w:lineRule="auto"/>
        <w:ind w:left="720" w:hanging="360"/>
        <w:rPr>
          <w:b w:val="1"/>
          <w:bCs w:val="1"/>
          <w:color w:val="000000"/>
          <w:u w:val="none"/>
        </w:rPr>
      </w:pPr>
      <w:bookmarkStart w:colFirst="0" w:colLast="0" w:name="_92d8c37lzim4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Master’s / Doctoral Thesis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Doctoral Thesis Title and Advisor(s):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Effect of Polishing Systems on the Surface Roughness and Color Stability of Aged and Stained Bulk-Fill Resin Composites</w:t>
      </w:r>
      <w:r w:rsidDel="00000000" w:rsidR="00000000" w:rsidRPr="00000000">
        <w:rPr>
          <w:rtl w:val="0"/>
        </w:rPr>
        <w:t xml:space="preserve"> (2024).</w:t>
        <w:br w:type="textWrapping"/>
        <w:t xml:space="preserve"> Advisor: Prof. Dr. Nuran Ulusoy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280" w:line="264" w:lineRule="auto"/>
        <w:ind w:left="720" w:hanging="360"/>
        <w:rPr>
          <w:b w:val="1"/>
          <w:bCs w:val="1"/>
          <w:color w:val="000000"/>
          <w:u w:val="none"/>
        </w:rPr>
      </w:pPr>
      <w:bookmarkStart w:colFirst="0" w:colLast="0" w:name="_rxcw833ux0cc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Academic Titles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Assistant Professorship: 22.01.2025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Associate Professorship: -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Professorship: -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6"/>
        </w:numPr>
        <w:spacing w:after="80" w:before="0" w:beforeAutospacing="0" w:line="264" w:lineRule="auto"/>
        <w:ind w:left="720" w:hanging="360"/>
        <w:rPr>
          <w:b w:val="1"/>
          <w:bCs w:val="1"/>
          <w:color w:val="000000"/>
          <w:u w:val="none"/>
        </w:rPr>
      </w:pPr>
      <w:bookmarkStart w:colFirst="0" w:colLast="0" w:name="_2q612jf1m53x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Supervised Graduate Theses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Doctoral Theses: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upyzoz2t0us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3ht3a3vwsuen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Publications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bCs w:val="1"/>
          <w:i w:val="1"/>
          <w:iCs w:val="1"/>
          <w:sz w:val="22"/>
          <w:szCs w:val="22"/>
        </w:rPr>
      </w:pPr>
      <w:bookmarkStart w:colFirst="0" w:colLast="0" w:name="_ktbkdwe4rabs" w:id="7"/>
      <w:bookmarkEnd w:id="7"/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Articles Published in International Refereed Journals (SCI, SSCI, AHCI, ESCI, Scopus)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Aktu, A.; Ulusoy, N. </w:t>
      </w:r>
      <w:r w:rsidDel="00000000" w:rsidR="00000000" w:rsidRPr="00000000">
        <w:rPr>
          <w:i w:val="1"/>
          <w:iCs w:val="1"/>
          <w:rtl w:val="0"/>
        </w:rPr>
        <w:t xml:space="preserve">Effect of Polishing Systems on the Surface Roughness and Color Stability of Aged and Stained Bulk-Fill Resin Composites.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Materials</w:t>
      </w:r>
      <w:r w:rsidDel="00000000" w:rsidR="00000000" w:rsidRPr="00000000">
        <w:rPr>
          <w:rtl w:val="0"/>
        </w:rPr>
        <w:t xml:space="preserve"> 2024, 17, 3576.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https://doi.org/10.3390/ma17143576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bCs w:val="1"/>
          <w:i w:val="1"/>
          <w:iCs w:val="1"/>
          <w:sz w:val="22"/>
          <w:szCs w:val="22"/>
        </w:rPr>
      </w:pPr>
      <w:bookmarkStart w:colFirst="0" w:colLast="0" w:name="_fb63nkn1rs8i" w:id="8"/>
      <w:bookmarkEnd w:id="8"/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Articles Published in Other International Refereed Journals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  <w:br w:type="textWrapping"/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bCs w:val="1"/>
          <w:i w:val="1"/>
          <w:iCs w:val="1"/>
          <w:sz w:val="22"/>
          <w:szCs w:val="22"/>
        </w:rPr>
      </w:pPr>
      <w:bookmarkStart w:colFirst="0" w:colLast="0" w:name="_wnniifbfzb6" w:id="9"/>
      <w:bookmarkEnd w:id="9"/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Papers Presented and Published in the Proceedings of International Scientific Conferences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Endodontic and Restorative Rehabilitation of a Tooth with Cervical External Root Resorption: A Case Report</w:t>
        <w:br w:type="textWrapping"/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spacing w:after="40" w:before="240" w:lineRule="auto"/>
        <w:rPr>
          <w:b w:val="1"/>
          <w:bCs w:val="1"/>
          <w:i w:val="1"/>
          <w:iCs w:val="1"/>
          <w:sz w:val="22"/>
          <w:szCs w:val="22"/>
        </w:rPr>
      </w:pPr>
      <w:bookmarkStart w:colFirst="0" w:colLast="0" w:name="_r0pzlqzgfcq5" w:id="10"/>
      <w:bookmarkEnd w:id="10"/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Books or Book Chapters Written (National / International)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  <w:br w:type="textWrapping"/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bCs w:val="1"/>
          <w:i w:val="1"/>
          <w:iCs w:val="1"/>
          <w:sz w:val="22"/>
          <w:szCs w:val="22"/>
        </w:rPr>
      </w:pPr>
      <w:bookmarkStart w:colFirst="0" w:colLast="0" w:name="_ds2v8xerg0w6" w:id="11"/>
      <w:bookmarkEnd w:id="11"/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Articles Published in National Refereed Journals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lts85q2h81v5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Projects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bkeay86rf4k3" w:id="13"/>
      <w:bookmarkEnd w:id="13"/>
      <w:r w:rsidDel="00000000" w:rsidR="00000000" w:rsidRPr="00000000">
        <w:rPr>
          <w:b w:val="1"/>
          <w:bCs w:val="1"/>
          <w:color w:val="000000"/>
          <w:rtl w:val="0"/>
        </w:rPr>
        <w:t xml:space="preserve">Administrative Duties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Near East University Faculty of Dentistry, Measurement and Evaluation Commission (2024–Present)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rxlcdrmsgdyr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f1eq4qg4tw22" w:id="15"/>
      <w:bookmarkEnd w:id="15"/>
      <w:r w:rsidDel="00000000" w:rsidR="00000000" w:rsidRPr="00000000">
        <w:rPr>
          <w:b w:val="1"/>
          <w:bCs w:val="1"/>
          <w:color w:val="000000"/>
          <w:rtl w:val="0"/>
        </w:rPr>
        <w:t xml:space="preserve">Membership in Scientific and Professional Organizations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Turkish Cypriot Dental Association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z9xwugsjjia7" w:id="16"/>
      <w:bookmarkEnd w:id="16"/>
      <w:r w:rsidDel="00000000" w:rsidR="00000000" w:rsidRPr="00000000">
        <w:rPr>
          <w:b w:val="1"/>
          <w:bCs w:val="1"/>
          <w:color w:val="000000"/>
          <w:rtl w:val="0"/>
        </w:rPr>
        <w:t xml:space="preserve">Awards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80" w:before="280" w:line="264" w:lineRule="auto"/>
        <w:rPr>
          <w:b w:val="1"/>
          <w:bCs w:val="1"/>
          <w:color w:val="000000"/>
        </w:rPr>
      </w:pPr>
      <w:bookmarkStart w:colFirst="0" w:colLast="0" w:name="_ec9wrsjjxbms" w:id="17"/>
      <w:bookmarkEnd w:id="17"/>
      <w:r w:rsidDel="00000000" w:rsidR="00000000" w:rsidRPr="00000000">
        <w:rPr>
          <w:b w:val="1"/>
          <w:bCs w:val="1"/>
          <w:color w:val="000000"/>
          <w:rtl w:val="0"/>
        </w:rPr>
        <w:t xml:space="preserve">Undergraduate and Graduate Courses Taught in the Last Two Years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.3102378490175"/>
        <w:gridCol w:w="846.9493278179938"/>
        <w:gridCol w:w="3837.8903826266805"/>
        <w:gridCol w:w="1427.7145811789037"/>
        <w:gridCol w:w="1747.1354705274043"/>
        <w:tblGridChange w:id="0">
          <w:tblGrid>
            <w:gridCol w:w="1500.3102378490175"/>
            <w:gridCol w:w="846.9493278179938"/>
            <w:gridCol w:w="3837.8903826266805"/>
            <w:gridCol w:w="1427.7145811789037"/>
            <w:gridCol w:w="1747.1354705274043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Weekly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Number of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2024–2025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DTB200: KB1 - Dental Tissue Diseases and Treatments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 (Theory)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DTC200: CS1 - Dental Tissue Diseases and Treatments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 (Theory)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2024–2025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Restorative Dentistry Preclinical (DPB300)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16 (Practice)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Restorative Dentistry Simulation (DPB300)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8 (Practice)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DTB300: KB6 - Dental Tissue Diseases and Treatments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4 (Theory)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DTB200: KB3 - Dental Tissue Diseases and Treatments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 (Theory)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DTC200: CS3 - Dental Tissue Diseases and Treatments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 (Theory)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DTC300: CS6 - Dental Tissue Diseases and Treatments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5 (Theory)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4472c4" w:space="1" w:sz="4" w:val="single"/>
      </w:pBdr>
      <w:spacing w:after="40" w:before="400" w:line="240" w:lineRule="auto"/>
    </w:pPr>
    <w:rPr>
      <w:rFonts w:ascii="Calibri" w:cs="Calibri" w:eastAsia="Calibri" w:hAnsi="Calibri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i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f5496"/>
      <w:sz w:val="80"/>
      <w:szCs w:val="80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3390/ma17143576" TargetMode="External"/><Relationship Id="rId7" Type="http://schemas.openxmlformats.org/officeDocument/2006/relationships/hyperlink" Target="https://doi.org/10.3390/ma17143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