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AD48" w14:textId="77777777" w:rsidR="009C5C9A" w:rsidRDefault="00000000">
      <w:pPr>
        <w:pStyle w:val="Balk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687B6212" w14:textId="262CF77B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</w:t>
      </w:r>
      <w:r w:rsidR="00D246BF">
        <w:t>AYŞE NİL ALTAY</w:t>
      </w:r>
    </w:p>
    <w:p w14:paraId="606E46AC" w14:textId="77777777" w:rsidR="009C5C9A" w:rsidRDefault="009C5C9A">
      <w:pPr>
        <w:pStyle w:val="GvdeMetni"/>
        <w:spacing w:before="144"/>
        <w:ind w:left="0"/>
        <w:jc w:val="left"/>
      </w:pPr>
    </w:p>
    <w:p w14:paraId="019A112D" w14:textId="20D0EA59" w:rsidR="009C5C9A" w:rsidRDefault="00000000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D246BF">
        <w:t>PROFESÖR</w:t>
      </w:r>
    </w:p>
    <w:p w14:paraId="0E9192EA" w14:textId="77777777" w:rsidR="009C5C9A" w:rsidRDefault="009C5C9A">
      <w:pPr>
        <w:pStyle w:val="GvdeMetni"/>
        <w:spacing w:before="146"/>
        <w:ind w:left="0"/>
        <w:jc w:val="left"/>
      </w:pPr>
    </w:p>
    <w:p w14:paraId="01BDCAE4" w14:textId="77102472" w:rsidR="009C5C9A" w:rsidRPr="00D246BF" w:rsidRDefault="00000000">
      <w:pPr>
        <w:pStyle w:val="Balk1"/>
        <w:numPr>
          <w:ilvl w:val="0"/>
          <w:numId w:val="3"/>
        </w:numPr>
        <w:tabs>
          <w:tab w:val="left" w:pos="362"/>
        </w:tabs>
        <w:jc w:val="left"/>
        <w:rPr>
          <w:b w:val="0"/>
          <w:bCs w:val="0"/>
        </w:rPr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  <w:r w:rsidR="00D246BF">
        <w:rPr>
          <w:spacing w:val="-2"/>
        </w:rPr>
        <w:t xml:space="preserve"> </w:t>
      </w:r>
      <w:proofErr w:type="spellStart"/>
      <w:r w:rsidR="00D246BF" w:rsidRPr="00D246BF">
        <w:rPr>
          <w:b w:val="0"/>
          <w:bCs w:val="0"/>
          <w:spacing w:val="-2"/>
        </w:rPr>
        <w:t>PhD</w:t>
      </w:r>
      <w:proofErr w:type="spellEnd"/>
    </w:p>
    <w:p w14:paraId="691D4E6D" w14:textId="77777777" w:rsidR="009C5C9A" w:rsidRDefault="009C5C9A">
      <w:pPr>
        <w:pStyle w:val="GvdeMetni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000000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00000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00000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00000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7C9EBF3B" w:rsidR="009C5C9A" w:rsidRDefault="00D246BF">
            <w:pPr>
              <w:pStyle w:val="TableParagraph"/>
              <w:spacing w:line="267" w:lineRule="exact"/>
              <w:ind w:left="107"/>
              <w:jc w:val="left"/>
            </w:pPr>
            <w:r>
              <w:t xml:space="preserve">Lisans 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649D23CB" w:rsidR="009C5C9A" w:rsidRDefault="00D246BF">
            <w:pPr>
              <w:pStyle w:val="TableParagraph"/>
              <w:spacing w:line="267" w:lineRule="exact"/>
              <w:ind w:left="160"/>
              <w:jc w:val="left"/>
            </w:pPr>
            <w:r>
              <w:t xml:space="preserve">DİŞ HEKİMLİĞİ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7B7313CF" w:rsidR="009C5C9A" w:rsidRDefault="00D246BF" w:rsidP="00F83AE3">
            <w:pPr>
              <w:pStyle w:val="TableParagraph"/>
              <w:spacing w:line="267" w:lineRule="exact"/>
              <w:jc w:val="left"/>
            </w:pPr>
            <w:r>
              <w:t>HACETTEPE ÜNİVERSİTESİ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353045F2" w:rsidR="009C5C9A" w:rsidRDefault="00D246BF">
            <w:pPr>
              <w:pStyle w:val="TableParagraph"/>
              <w:spacing w:line="267" w:lineRule="exact"/>
              <w:ind w:left="10" w:right="2"/>
            </w:pPr>
            <w:r>
              <w:t>1986</w:t>
            </w:r>
          </w:p>
        </w:tc>
      </w:tr>
      <w:tr w:rsidR="009C5C9A" w14:paraId="10199FCD" w14:textId="77777777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227FD8A5" w14:textId="6F6CF86D" w:rsidR="009C5C9A" w:rsidRDefault="00D246BF">
            <w:pPr>
              <w:pStyle w:val="TableParagraph"/>
              <w:spacing w:before="61"/>
              <w:ind w:left="107"/>
              <w:jc w:val="left"/>
            </w:pPr>
            <w:r>
              <w:t xml:space="preserve">Doktora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0364" w14:textId="428370DF" w:rsidR="009C5C9A" w:rsidRDefault="00D246BF">
            <w:pPr>
              <w:pStyle w:val="TableParagraph"/>
              <w:spacing w:before="61"/>
              <w:ind w:left="109"/>
              <w:jc w:val="left"/>
            </w:pPr>
            <w:r>
              <w:t>PEDODONTİ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9D7D0" w14:textId="49B8E6EF" w:rsidR="009C5C9A" w:rsidRDefault="00D246BF">
            <w:pPr>
              <w:pStyle w:val="TableParagraph"/>
              <w:spacing w:before="61"/>
              <w:ind w:left="111"/>
              <w:jc w:val="left"/>
            </w:pPr>
            <w:r>
              <w:t>HACETTEPE ÜNİVERSİTESİ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65192126" w14:textId="1B667FE3" w:rsidR="009C5C9A" w:rsidRDefault="00D246BF">
            <w:pPr>
              <w:pStyle w:val="TableParagraph"/>
              <w:spacing w:before="61"/>
              <w:ind w:left="10" w:right="2"/>
            </w:pPr>
            <w:r>
              <w:t>1991</w:t>
            </w:r>
          </w:p>
        </w:tc>
      </w:tr>
    </w:tbl>
    <w:p w14:paraId="42142BA7" w14:textId="77777777" w:rsidR="009C5C9A" w:rsidRDefault="009C5C9A">
      <w:pPr>
        <w:pStyle w:val="GvdeMetni"/>
        <w:spacing w:before="11"/>
        <w:ind w:left="0"/>
        <w:jc w:val="left"/>
        <w:rPr>
          <w:b/>
        </w:rPr>
      </w:pPr>
    </w:p>
    <w:p w14:paraId="1ADB77A4" w14:textId="77777777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GvdeMetni"/>
        <w:spacing w:before="10"/>
        <w:ind w:left="0"/>
        <w:jc w:val="left"/>
        <w:rPr>
          <w:b/>
        </w:rPr>
      </w:pPr>
    </w:p>
    <w:p w14:paraId="071C6017" w14:textId="1E9D2412" w:rsidR="009C5C9A" w:rsidRDefault="00000000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0"/>
        <w:ind w:left="1237" w:hanging="388"/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Danışman(</w:t>
      </w:r>
      <w:proofErr w:type="spellStart"/>
      <w:proofErr w:type="gramEnd"/>
      <w:r>
        <w:rPr>
          <w:b/>
        </w:rPr>
        <w:t>lar</w:t>
      </w:r>
      <w:proofErr w:type="spellEnd"/>
      <w:r>
        <w:rPr>
          <w:b/>
        </w:rPr>
        <w:t>)ı:</w:t>
      </w:r>
      <w:r>
        <w:rPr>
          <w:b/>
          <w:spacing w:val="-3"/>
        </w:rPr>
        <w:t xml:space="preserve"> </w:t>
      </w:r>
      <w:r w:rsidR="00D246BF">
        <w:t xml:space="preserve">Tip II cam </w:t>
      </w:r>
      <w:proofErr w:type="spellStart"/>
      <w:r w:rsidR="00D246BF">
        <w:t>iyomer</w:t>
      </w:r>
      <w:proofErr w:type="spellEnd"/>
      <w:r w:rsidR="00D246BF">
        <w:t xml:space="preserve"> </w:t>
      </w:r>
      <w:proofErr w:type="spellStart"/>
      <w:r w:rsidR="00D246BF">
        <w:t>simanların</w:t>
      </w:r>
      <w:proofErr w:type="spellEnd"/>
      <w:r w:rsidR="00D246BF">
        <w:t xml:space="preserve"> süt dişi mine ve </w:t>
      </w:r>
      <w:proofErr w:type="spellStart"/>
      <w:r w:rsidR="00D246BF">
        <w:t>dentinine</w:t>
      </w:r>
      <w:proofErr w:type="spellEnd"/>
      <w:r w:rsidR="00D246BF">
        <w:t xml:space="preserve"> bağlanma kuvvetlerinin karşılaştırmalı olarak incelenmesi Prof. Dr. Engin </w:t>
      </w:r>
      <w:proofErr w:type="spellStart"/>
      <w:r w:rsidR="00D246BF">
        <w:t>Usmen</w:t>
      </w:r>
      <w:proofErr w:type="spellEnd"/>
      <w:r w:rsidR="00D246BF">
        <w:t>.</w:t>
      </w:r>
    </w:p>
    <w:p w14:paraId="4D9EA56E" w14:textId="77777777" w:rsidR="00F83AE3" w:rsidRDefault="00F83AE3" w:rsidP="00F83AE3">
      <w:pPr>
        <w:pStyle w:val="ListeParagraf"/>
        <w:tabs>
          <w:tab w:val="left" w:pos="1237"/>
        </w:tabs>
        <w:spacing w:before="0"/>
        <w:ind w:left="1237"/>
      </w:pPr>
    </w:p>
    <w:p w14:paraId="669F072E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13DCD426" w14:textId="73336BF4" w:rsidR="009C5C9A" w:rsidRDefault="00000000">
      <w:pPr>
        <w:pStyle w:val="GvdeMetni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AA4C80">
        <w:rPr>
          <w:spacing w:val="-5"/>
        </w:rPr>
        <w:t>1993</w:t>
      </w:r>
    </w:p>
    <w:p w14:paraId="19C3647D" w14:textId="77777777" w:rsidR="009C5C9A" w:rsidRDefault="009C5C9A">
      <w:pPr>
        <w:pStyle w:val="GvdeMetni"/>
        <w:spacing w:before="10"/>
        <w:ind w:left="0"/>
        <w:jc w:val="left"/>
      </w:pPr>
    </w:p>
    <w:p w14:paraId="3819E567" w14:textId="627DAD45" w:rsidR="009C5C9A" w:rsidRDefault="00000000" w:rsidP="00F83AE3">
      <w:pPr>
        <w:pStyle w:val="GvdeMetni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  <w:r w:rsidR="00AA4C80">
        <w:rPr>
          <w:spacing w:val="-4"/>
        </w:rPr>
        <w:t>1995</w:t>
      </w:r>
    </w:p>
    <w:p w14:paraId="3B856CF7" w14:textId="77777777" w:rsidR="00F83AE3" w:rsidRDefault="00F83AE3" w:rsidP="00F83AE3">
      <w:pPr>
        <w:pStyle w:val="GvdeMetni"/>
        <w:spacing w:before="0"/>
        <w:jc w:val="left"/>
      </w:pPr>
    </w:p>
    <w:p w14:paraId="54827D1A" w14:textId="1BE47A21" w:rsidR="009C5C9A" w:rsidRDefault="00000000">
      <w:pPr>
        <w:pStyle w:val="GvdeMetni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  <w:r w:rsidR="00AA4C80">
        <w:rPr>
          <w:spacing w:val="-3"/>
        </w:rPr>
        <w:t>2003</w:t>
      </w:r>
    </w:p>
    <w:p w14:paraId="2D0642BC" w14:textId="77777777" w:rsidR="009C5C9A" w:rsidRDefault="009C5C9A">
      <w:pPr>
        <w:pStyle w:val="GvdeMetni"/>
        <w:spacing w:before="10"/>
        <w:ind w:left="0"/>
        <w:jc w:val="left"/>
      </w:pPr>
    </w:p>
    <w:p w14:paraId="643AFC8A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332AA49B" w14:textId="77777777" w:rsidR="009C5C9A" w:rsidRDefault="00000000">
      <w:pPr>
        <w:pStyle w:val="ListeParagraf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05F98A8E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7BA0AF1C" w14:textId="77777777" w:rsidR="00AA4C80" w:rsidRDefault="00AA4C80" w:rsidP="00AA4C80">
      <w:pPr>
        <w:pStyle w:val="GvdeMetni"/>
        <w:spacing w:before="11"/>
        <w:ind w:left="0" w:firstLine="720"/>
        <w:jc w:val="left"/>
      </w:pPr>
      <w:proofErr w:type="gramStart"/>
      <w:r w:rsidRPr="00AA4C80">
        <w:rPr>
          <w:b/>
          <w:bCs/>
        </w:rPr>
        <w:t>6.2.1:.</w:t>
      </w:r>
      <w:proofErr w:type="gramEnd"/>
      <w:r>
        <w:t xml:space="preserve"> Üç farklı </w:t>
      </w:r>
      <w:proofErr w:type="spellStart"/>
      <w:r>
        <w:t>restoratif</w:t>
      </w:r>
      <w:proofErr w:type="spellEnd"/>
      <w:r>
        <w:t xml:space="preserve"> materyalin in </w:t>
      </w:r>
      <w:proofErr w:type="spellStart"/>
      <w:r>
        <w:t>vitro</w:t>
      </w:r>
      <w:proofErr w:type="spellEnd"/>
      <w:r>
        <w:t xml:space="preserve"> aşınma direncinin süt dişi minesi ile karşılaştırmalı olarak </w:t>
      </w:r>
      <w:proofErr w:type="gramStart"/>
      <w:r>
        <w:t>incelenmesi .</w:t>
      </w:r>
      <w:proofErr w:type="gramEnd"/>
      <w:r>
        <w:t xml:space="preserve"> </w:t>
      </w:r>
      <w:proofErr w:type="spellStart"/>
      <w:r>
        <w:t>G.</w:t>
      </w:r>
      <w:proofErr w:type="gramStart"/>
      <w:r>
        <w:t>İ.Dolgun</w:t>
      </w:r>
      <w:proofErr w:type="spellEnd"/>
      <w:proofErr w:type="gramEnd"/>
      <w:r>
        <w:t xml:space="preserve">, Hacettepe Üniversitesi . 1997 </w:t>
      </w:r>
    </w:p>
    <w:p w14:paraId="4037103A" w14:textId="77777777" w:rsidR="00AA4C80" w:rsidRDefault="00AA4C80" w:rsidP="00AA4C80">
      <w:pPr>
        <w:pStyle w:val="GvdeMetni"/>
        <w:spacing w:before="11"/>
        <w:ind w:left="0" w:firstLine="720"/>
        <w:jc w:val="left"/>
      </w:pPr>
      <w:r w:rsidRPr="00AA4C80">
        <w:rPr>
          <w:b/>
          <w:bCs/>
        </w:rPr>
        <w:t>6.2. 2</w:t>
      </w:r>
      <w:r>
        <w:t xml:space="preserve">. Amalgam restorasyonlarda farklı asitleme teknikleriyle oluşan yüzey değişiklikleri ve </w:t>
      </w:r>
      <w:proofErr w:type="spellStart"/>
      <w:r>
        <w:t>fissür</w:t>
      </w:r>
      <w:proofErr w:type="spellEnd"/>
      <w:r>
        <w:t xml:space="preserve"> örtücü tutuculuğunun karşılaştırılması. </w:t>
      </w:r>
      <w:proofErr w:type="spellStart"/>
      <w:proofErr w:type="gramStart"/>
      <w:r>
        <w:t>N.Gönül</w:t>
      </w:r>
      <w:proofErr w:type="spellEnd"/>
      <w:proofErr w:type="gramEnd"/>
      <w:r>
        <w:t xml:space="preserve">, Hacettepe Üniversitesi ,2001 </w:t>
      </w:r>
    </w:p>
    <w:p w14:paraId="266ACFBE" w14:textId="77777777" w:rsidR="00AA4C80" w:rsidRDefault="00AA4C80" w:rsidP="00AA4C80">
      <w:pPr>
        <w:pStyle w:val="GvdeMetni"/>
        <w:spacing w:before="11"/>
        <w:ind w:left="0" w:firstLine="720"/>
        <w:jc w:val="left"/>
      </w:pPr>
      <w:r w:rsidRPr="00AA4C80">
        <w:rPr>
          <w:b/>
          <w:bCs/>
        </w:rPr>
        <w:t>6.2.3.</w:t>
      </w:r>
      <w:r>
        <w:t xml:space="preserve"> </w:t>
      </w:r>
      <w:proofErr w:type="spellStart"/>
      <w:r>
        <w:t>Prepare</w:t>
      </w:r>
      <w:proofErr w:type="spellEnd"/>
      <w:r>
        <w:t xml:space="preserve"> edilmiş ve edilmemiş süt dişi minesinde bağlanma kuvvetlerinin incelenmesi T. Akça, 2002 </w:t>
      </w:r>
    </w:p>
    <w:p w14:paraId="63B23DE5" w14:textId="06F228F2" w:rsidR="009C5C9A" w:rsidRDefault="00AA4C80" w:rsidP="00AA4C80">
      <w:pPr>
        <w:pStyle w:val="GvdeMetni"/>
        <w:spacing w:before="11"/>
        <w:ind w:left="0" w:firstLine="720"/>
        <w:jc w:val="left"/>
      </w:pPr>
      <w:r w:rsidRPr="00AA4C80">
        <w:rPr>
          <w:b/>
          <w:bCs/>
        </w:rPr>
        <w:t>6.2.4.</w:t>
      </w:r>
      <w:r>
        <w:t xml:space="preserve"> Üç farklı malzemenin değişken </w:t>
      </w:r>
      <w:proofErr w:type="spellStart"/>
      <w:r>
        <w:t>pH</w:t>
      </w:r>
      <w:proofErr w:type="spellEnd"/>
      <w:r>
        <w:t xml:space="preserve"> koşullarında iyon salma kapasitesinin değerlendirilmesi F. </w:t>
      </w:r>
      <w:proofErr w:type="spellStart"/>
      <w:r>
        <w:t>Alar</w:t>
      </w:r>
      <w:proofErr w:type="spellEnd"/>
      <w:r>
        <w:t>, 2003</w:t>
      </w:r>
    </w:p>
    <w:p w14:paraId="116DE7FC" w14:textId="720FDF14" w:rsidR="0055053A" w:rsidRDefault="0055053A" w:rsidP="00AA4C80">
      <w:pPr>
        <w:pStyle w:val="GvdeMetni"/>
        <w:spacing w:before="11"/>
        <w:ind w:left="0" w:firstLine="720"/>
        <w:jc w:val="left"/>
      </w:pPr>
      <w:r w:rsidRPr="0055053A">
        <w:rPr>
          <w:b/>
          <w:bCs/>
        </w:rPr>
        <w:t xml:space="preserve">6.2.5: </w:t>
      </w:r>
      <w:r>
        <w:t xml:space="preserve">Anemi Tanısı Konmuş Çocuklarda Ortaya Çıkan Erken Çocukluk Çağı Çürüklerinin Yaşam Kalitesi Üzerine Etkisi, </w:t>
      </w:r>
      <w:proofErr w:type="gramStart"/>
      <w:r w:rsidR="006F28C2">
        <w:t>D.Özyılkan</w:t>
      </w:r>
      <w:proofErr w:type="gramEnd"/>
      <w:r w:rsidR="006F28C2">
        <w:t>,</w:t>
      </w:r>
      <w:r>
        <w:t>2023</w:t>
      </w:r>
    </w:p>
    <w:p w14:paraId="78D07500" w14:textId="02DD044B" w:rsidR="0055053A" w:rsidRPr="0055053A" w:rsidRDefault="0055053A" w:rsidP="0055053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Theme="minorHAnsi" w:eastAsiaTheme="minorHAnsi" w:hAnsiTheme="minorHAnsi" w:cstheme="minorHAnsi"/>
          <w:color w:val="000000"/>
        </w:rPr>
      </w:pPr>
      <w:r>
        <w:tab/>
        <w:t xml:space="preserve">  </w:t>
      </w:r>
      <w:r w:rsidRPr="0055053A">
        <w:rPr>
          <w:b/>
          <w:bCs/>
        </w:rPr>
        <w:t xml:space="preserve">6.2.6: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Assesment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Of Post-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Traumatıc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Dental-Care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Anxıety</w:t>
      </w:r>
      <w:proofErr w:type="spellEnd"/>
      <w:r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Causes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,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Effectıve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Pharmacologıcal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>/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Non-Pharmacologıcal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Treatments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Used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By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Pedıatrıc</w:t>
      </w:r>
      <w:proofErr w:type="spellEnd"/>
      <w:r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Dentısts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Globally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And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Clınıcal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Management Of</w:t>
      </w:r>
    </w:p>
    <w:p w14:paraId="1E26F725" w14:textId="20252E0C" w:rsidR="0055053A" w:rsidRPr="0055053A" w:rsidRDefault="0055053A" w:rsidP="0055053A">
      <w:pPr>
        <w:pStyle w:val="GvdeMetni"/>
        <w:spacing w:before="11"/>
        <w:ind w:left="0"/>
        <w:jc w:val="left"/>
        <w:rPr>
          <w:rFonts w:asciiTheme="minorHAnsi" w:hAnsiTheme="minorHAnsi" w:cstheme="minorHAnsi"/>
        </w:rPr>
      </w:pP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Ch</w:t>
      </w:r>
      <w:r>
        <w:rPr>
          <w:rFonts w:asciiTheme="minorHAnsi" w:eastAsiaTheme="minorHAnsi" w:hAnsiTheme="minorHAnsi" w:cstheme="minorHAnsi"/>
          <w:color w:val="000000"/>
        </w:rPr>
        <w:t>i</w:t>
      </w:r>
      <w:r w:rsidRPr="0055053A">
        <w:rPr>
          <w:rFonts w:asciiTheme="minorHAnsi" w:eastAsiaTheme="minorHAnsi" w:hAnsiTheme="minorHAnsi" w:cstheme="minorHAnsi"/>
          <w:color w:val="000000"/>
        </w:rPr>
        <w:t>ldren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Wıth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Post-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Traumatıc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Dental-Care</w:t>
      </w:r>
      <w:proofErr w:type="spellEnd"/>
      <w:r w:rsidRPr="0055053A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55053A">
        <w:rPr>
          <w:rFonts w:asciiTheme="minorHAnsi" w:eastAsiaTheme="minorHAnsi" w:hAnsiTheme="minorHAnsi" w:cstheme="minorHAnsi"/>
          <w:color w:val="000000"/>
        </w:rPr>
        <w:t>Anxıety</w:t>
      </w:r>
      <w:proofErr w:type="spellEnd"/>
      <w:r>
        <w:rPr>
          <w:rFonts w:asciiTheme="minorHAnsi" w:eastAsiaTheme="minorHAnsi" w:hAnsiTheme="minorHAnsi" w:cstheme="minorHAnsi"/>
          <w:color w:val="000000"/>
        </w:rPr>
        <w:t xml:space="preserve">, </w:t>
      </w:r>
      <w:r w:rsidR="006F28C2" w:rsidRPr="006F28C2">
        <w:rPr>
          <w:rFonts w:asciiTheme="minorHAnsi" w:eastAsiaTheme="minorHAnsi" w:hAnsiTheme="minorHAnsi" w:cstheme="minorHAnsi"/>
          <w:color w:val="000000"/>
          <w:sz w:val="24"/>
          <w:szCs w:val="24"/>
        </w:rPr>
        <w:t>T</w:t>
      </w:r>
      <w:r w:rsidR="006F28C2">
        <w:rPr>
          <w:rFonts w:asciiTheme="minorHAnsi" w:eastAsiaTheme="minorHAnsi" w:hAnsiTheme="minorHAnsi" w:cstheme="minorHAnsi"/>
          <w:color w:val="000000"/>
          <w:sz w:val="24"/>
          <w:szCs w:val="24"/>
        </w:rPr>
        <w:t>.O</w:t>
      </w:r>
      <w:r w:rsidR="006F28C2" w:rsidRPr="006F28C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6F28C2" w:rsidRPr="006F28C2">
        <w:rPr>
          <w:rFonts w:asciiTheme="minorHAnsi" w:eastAsiaTheme="minorHAnsi" w:hAnsiTheme="minorHAnsi" w:cstheme="minorHAnsi"/>
          <w:color w:val="000000"/>
          <w:sz w:val="24"/>
          <w:szCs w:val="24"/>
        </w:rPr>
        <w:t>Husseın</w:t>
      </w:r>
      <w:r w:rsidR="006F28C2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Theme="minorHAnsi" w:hAnsiTheme="minorHAnsi" w:cstheme="minorHAnsi"/>
          <w:color w:val="000000"/>
        </w:rPr>
        <w:t>2023</w:t>
      </w:r>
    </w:p>
    <w:p w14:paraId="52973FD0" w14:textId="77777777" w:rsidR="009C5C9A" w:rsidRDefault="009C5C9A" w:rsidP="00F83AE3">
      <w:pPr>
        <w:spacing w:line="360" w:lineRule="auto"/>
      </w:pPr>
    </w:p>
    <w:p w14:paraId="0D12937A" w14:textId="77777777" w:rsidR="00AA4C80" w:rsidRDefault="00AA4C80" w:rsidP="00F83AE3">
      <w:pPr>
        <w:spacing w:line="360" w:lineRule="auto"/>
      </w:pPr>
    </w:p>
    <w:p w14:paraId="3712AF0A" w14:textId="77777777" w:rsidR="00AA4C80" w:rsidRDefault="00AA4C80" w:rsidP="00F83AE3">
      <w:pPr>
        <w:spacing w:line="360" w:lineRule="auto"/>
      </w:pPr>
    </w:p>
    <w:p w14:paraId="548CD6F2" w14:textId="77777777" w:rsidR="00AA4C80" w:rsidRDefault="00AA4C80" w:rsidP="00F83AE3">
      <w:pPr>
        <w:spacing w:line="360" w:lineRule="auto"/>
        <w:sectPr w:rsidR="00AA4C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Default="009C5C9A">
      <w:pPr>
        <w:pStyle w:val="GvdeMetni"/>
        <w:spacing w:before="13"/>
        <w:ind w:left="0"/>
        <w:jc w:val="left"/>
      </w:pPr>
    </w:p>
    <w:p w14:paraId="2966533A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1B570943" w14:textId="77777777" w:rsidR="009C5C9A" w:rsidRDefault="00000000">
      <w:pPr>
        <w:pStyle w:val="ListeParagraf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</w:t>
      </w:r>
      <w:proofErr w:type="spellStart"/>
      <w:proofErr w:type="gramStart"/>
      <w:r>
        <w:rPr>
          <w:b/>
          <w:spacing w:val="-2"/>
        </w:rPr>
        <w:t>SCI,SSCI</w:t>
      </w:r>
      <w:proofErr w:type="gramEnd"/>
      <w:r>
        <w:rPr>
          <w:b/>
          <w:spacing w:val="-2"/>
        </w:rPr>
        <w:t>,AHCI,ESCI,Scopus</w:t>
      </w:r>
      <w:proofErr w:type="spellEnd"/>
      <w:r>
        <w:rPr>
          <w:b/>
          <w:spacing w:val="-2"/>
        </w:rPr>
        <w:t>)</w:t>
      </w:r>
    </w:p>
    <w:p w14:paraId="750B16D2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3812E6FF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Pusman E, </w:t>
      </w:r>
      <w:proofErr w:type="spellStart"/>
      <w:r>
        <w:t>Cehreli</w:t>
      </w:r>
      <w:proofErr w:type="spellEnd"/>
      <w:r>
        <w:t xml:space="preserve"> ZC, Altay N, </w:t>
      </w:r>
      <w:proofErr w:type="spellStart"/>
      <w:r>
        <w:t>Unver</w:t>
      </w:r>
      <w:proofErr w:type="spellEnd"/>
      <w:r>
        <w:t xml:space="preserve"> B, </w:t>
      </w:r>
      <w:proofErr w:type="spellStart"/>
      <w:r>
        <w:t>Saracbasi</w:t>
      </w:r>
      <w:proofErr w:type="spellEnd"/>
      <w:r>
        <w:t xml:space="preserve"> O, </w:t>
      </w:r>
      <w:proofErr w:type="spellStart"/>
      <w:r>
        <w:t>Ozgun</w:t>
      </w:r>
      <w:proofErr w:type="spellEnd"/>
      <w:r>
        <w:t xml:space="preserve"> G. 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of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fragment</w:t>
      </w:r>
      <w:proofErr w:type="spellEnd"/>
      <w:r>
        <w:t xml:space="preserve"> </w:t>
      </w:r>
      <w:proofErr w:type="spellStart"/>
      <w:r>
        <w:t>reattachment</w:t>
      </w:r>
      <w:proofErr w:type="spellEnd"/>
      <w:r>
        <w:t xml:space="preserve">: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. </w:t>
      </w:r>
      <w:proofErr w:type="spellStart"/>
      <w:r>
        <w:t>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2010 Feb;26(1):9-15 </w:t>
      </w:r>
    </w:p>
    <w:p w14:paraId="21B6EDC7" w14:textId="75921EF3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.Cem</w:t>
      </w:r>
      <w:proofErr w:type="gramEnd"/>
      <w:r>
        <w:t xml:space="preserve"> Güngör H, Uysal S, Altay N. A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crownfractured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in a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dentistry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. </w:t>
      </w:r>
      <w:proofErr w:type="spellStart"/>
      <w:r>
        <w:t>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2007 Aug;23(4):211- 7. </w:t>
      </w:r>
    </w:p>
    <w:p w14:paraId="220ABC35" w14:textId="7F442D7D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. Güngör HC, Cengiz SB, Altay N.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repositioning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intrusive</w:t>
      </w:r>
      <w:proofErr w:type="spellEnd"/>
      <w:r>
        <w:t xml:space="preserve"> </w:t>
      </w:r>
      <w:proofErr w:type="spellStart"/>
      <w:r>
        <w:t>luxation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literature.Dent</w:t>
      </w:r>
      <w:proofErr w:type="spellEnd"/>
      <w:proofErr w:type="gramEnd"/>
      <w:r>
        <w:t xml:space="preserve"> </w:t>
      </w:r>
      <w:proofErr w:type="spellStart"/>
      <w:r>
        <w:t>Traumatol</w:t>
      </w:r>
      <w:proofErr w:type="spellEnd"/>
      <w:r>
        <w:t xml:space="preserve">. 2006 Dec;22(6):340-4 </w:t>
      </w:r>
    </w:p>
    <w:p w14:paraId="6DF7D612" w14:textId="4468B06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.Cengiz</w:t>
      </w:r>
      <w:proofErr w:type="gramEnd"/>
      <w:r>
        <w:t xml:space="preserve"> SB, </w:t>
      </w:r>
      <w:proofErr w:type="spellStart"/>
      <w:r>
        <w:t>Batirbaygil</w:t>
      </w:r>
      <w:proofErr w:type="spellEnd"/>
      <w:r>
        <w:t xml:space="preserve"> Y, Onur MA, Atilla P, Asan E, Altay N, </w:t>
      </w:r>
      <w:proofErr w:type="spellStart"/>
      <w:r>
        <w:t>Cehreli</w:t>
      </w:r>
      <w:proofErr w:type="spellEnd"/>
      <w:r>
        <w:t xml:space="preserve"> ZC. </w:t>
      </w:r>
      <w:proofErr w:type="spellStart"/>
      <w:r>
        <w:t>Histological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alendronate</w:t>
      </w:r>
      <w:proofErr w:type="spellEnd"/>
      <w:r>
        <w:t xml:space="preserve">,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hydroxide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formocresol</w:t>
      </w:r>
      <w:proofErr w:type="spellEnd"/>
      <w:r>
        <w:t xml:space="preserve"> in </w:t>
      </w:r>
      <w:proofErr w:type="spellStart"/>
      <w:r>
        <w:t>amputated</w:t>
      </w:r>
      <w:proofErr w:type="spellEnd"/>
      <w:r>
        <w:t xml:space="preserve"> </w:t>
      </w:r>
      <w:proofErr w:type="spellStart"/>
      <w:r>
        <w:t>rat</w:t>
      </w:r>
      <w:proofErr w:type="spellEnd"/>
      <w:r>
        <w:t xml:space="preserve"> </w:t>
      </w:r>
      <w:proofErr w:type="spellStart"/>
      <w:r>
        <w:t>molar</w:t>
      </w:r>
      <w:proofErr w:type="spellEnd"/>
      <w:r>
        <w:t xml:space="preserve">. </w:t>
      </w:r>
      <w:proofErr w:type="spellStart"/>
      <w:r>
        <w:t>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2005 Oct;21(5):281-8. </w:t>
      </w:r>
    </w:p>
    <w:p w14:paraId="3CECB112" w14:textId="09D17B02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.Cengiz</w:t>
      </w:r>
      <w:proofErr w:type="gramEnd"/>
      <w:r>
        <w:t xml:space="preserve"> SB, </w:t>
      </w:r>
      <w:proofErr w:type="spellStart"/>
      <w:r>
        <w:t>Kocadereli</w:t>
      </w:r>
      <w:proofErr w:type="spellEnd"/>
      <w:r>
        <w:t xml:space="preserve"> I, </w:t>
      </w:r>
      <w:proofErr w:type="spellStart"/>
      <w:r>
        <w:t>Gungor</w:t>
      </w:r>
      <w:proofErr w:type="spellEnd"/>
      <w:r>
        <w:t xml:space="preserve"> HC, Altay </w:t>
      </w:r>
      <w:proofErr w:type="spellStart"/>
      <w:r>
        <w:t>N.Adhesive</w:t>
      </w:r>
      <w:proofErr w:type="spellEnd"/>
      <w:r>
        <w:t xml:space="preserve"> </w:t>
      </w:r>
      <w:proofErr w:type="spellStart"/>
      <w:r>
        <w:t>fragment</w:t>
      </w:r>
      <w:proofErr w:type="spellEnd"/>
      <w:r>
        <w:t xml:space="preserve"> </w:t>
      </w:r>
      <w:proofErr w:type="spellStart"/>
      <w:r>
        <w:t>reattachment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orthodontic</w:t>
      </w:r>
      <w:proofErr w:type="spellEnd"/>
      <w:r>
        <w:t xml:space="preserve"> </w:t>
      </w:r>
      <w:proofErr w:type="spellStart"/>
      <w:r>
        <w:t>extrusion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report.Dent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2005 Feb;21(1):60-4. </w:t>
      </w:r>
    </w:p>
    <w:p w14:paraId="5F97AC3B" w14:textId="30B423E3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.Güngör</w:t>
      </w:r>
      <w:proofErr w:type="gramEnd"/>
      <w:r>
        <w:t xml:space="preserve"> HC, Altay N, Alpar R.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a </w:t>
      </w:r>
      <w:proofErr w:type="spellStart"/>
      <w:r>
        <w:t>polyacid-modified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compositebased</w:t>
      </w:r>
      <w:proofErr w:type="spellEnd"/>
      <w:r>
        <w:t xml:space="preserve"> </w:t>
      </w:r>
      <w:proofErr w:type="spellStart"/>
      <w:r>
        <w:t>fissure</w:t>
      </w:r>
      <w:proofErr w:type="spellEnd"/>
      <w:r>
        <w:t xml:space="preserve"> </w:t>
      </w:r>
      <w:proofErr w:type="spellStart"/>
      <w:r>
        <w:t>sealant</w:t>
      </w:r>
      <w:proofErr w:type="spellEnd"/>
      <w:r>
        <w:t xml:space="preserve">: </w:t>
      </w:r>
      <w:proofErr w:type="spellStart"/>
      <w:r>
        <w:t>two-year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Oper</w:t>
      </w:r>
      <w:proofErr w:type="spellEnd"/>
      <w:r>
        <w:t xml:space="preserve"> </w:t>
      </w:r>
      <w:proofErr w:type="spellStart"/>
      <w:r>
        <w:t>Dent</w:t>
      </w:r>
      <w:proofErr w:type="spellEnd"/>
      <w:r>
        <w:t xml:space="preserve">. 2004 May-Jun;29(3):254-60. </w:t>
      </w:r>
    </w:p>
    <w:p w14:paraId="0944A618" w14:textId="5EEC7793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.Turgut</w:t>
      </w:r>
      <w:proofErr w:type="gramEnd"/>
      <w:r>
        <w:t xml:space="preserve"> MD, Gönül N, Altay </w:t>
      </w:r>
      <w:proofErr w:type="spellStart"/>
      <w:r>
        <w:t>N.Multiple</w:t>
      </w:r>
      <w:proofErr w:type="spellEnd"/>
      <w:r>
        <w:t xml:space="preserve"> </w:t>
      </w:r>
      <w:proofErr w:type="spellStart"/>
      <w:r>
        <w:t>complicated</w:t>
      </w:r>
      <w:proofErr w:type="spellEnd"/>
      <w:r>
        <w:t xml:space="preserve"> </w:t>
      </w:r>
      <w:proofErr w:type="spellStart"/>
      <w:r>
        <w:t>crown-root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 of a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incisor</w:t>
      </w:r>
      <w:proofErr w:type="spellEnd"/>
      <w:r>
        <w:t xml:space="preserve">. </w:t>
      </w:r>
      <w:proofErr w:type="spellStart"/>
      <w:r>
        <w:t>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2004 Oct;20(5):288-92 </w:t>
      </w:r>
    </w:p>
    <w:p w14:paraId="0CD2750F" w14:textId="6ED0E4F5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. </w:t>
      </w:r>
      <w:proofErr w:type="spellStart"/>
      <w:r>
        <w:t>Cehreli</w:t>
      </w:r>
      <w:proofErr w:type="spellEnd"/>
      <w:r>
        <w:t xml:space="preserve"> ZC, </w:t>
      </w:r>
      <w:proofErr w:type="spellStart"/>
      <w:r>
        <w:t>Akca</w:t>
      </w:r>
      <w:proofErr w:type="spellEnd"/>
      <w:r>
        <w:t xml:space="preserve"> T, Altay N. Bond </w:t>
      </w:r>
      <w:proofErr w:type="spellStart"/>
      <w:r>
        <w:t>strengths</w:t>
      </w:r>
      <w:proofErr w:type="spellEnd"/>
      <w:r>
        <w:t xml:space="preserve"> of </w:t>
      </w:r>
      <w:proofErr w:type="spellStart"/>
      <w:r>
        <w:t>polyacid-modified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composites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resin-modified</w:t>
      </w:r>
      <w:proofErr w:type="spellEnd"/>
      <w:r>
        <w:t xml:space="preserve"> </w:t>
      </w:r>
      <w:proofErr w:type="spellStart"/>
      <w:r>
        <w:t>glass-ionomer</w:t>
      </w:r>
      <w:proofErr w:type="spellEnd"/>
      <w:r>
        <w:t xml:space="preserve"> </w:t>
      </w:r>
      <w:proofErr w:type="spellStart"/>
      <w:r>
        <w:t>cement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dentin</w:t>
      </w:r>
      <w:proofErr w:type="spellEnd"/>
      <w:r>
        <w:t xml:space="preserve">. </w:t>
      </w:r>
      <w:proofErr w:type="spellStart"/>
      <w:r>
        <w:t>Am</w:t>
      </w:r>
      <w:proofErr w:type="spellEnd"/>
      <w:r>
        <w:t xml:space="preserve"> J </w:t>
      </w:r>
      <w:proofErr w:type="spellStart"/>
      <w:r>
        <w:t>Dent</w:t>
      </w:r>
      <w:proofErr w:type="spellEnd"/>
      <w:r>
        <w:t xml:space="preserve">. 2003 Sep;16 </w:t>
      </w:r>
      <w:proofErr w:type="spellStart"/>
      <w:r>
        <w:t>Spec</w:t>
      </w:r>
      <w:proofErr w:type="spellEnd"/>
      <w:r>
        <w:t xml:space="preserve"> No:47A-50A </w:t>
      </w:r>
    </w:p>
    <w:p w14:paraId="6570CE06" w14:textId="376668D8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Güngör HC, Turgut MD, Attar N, Altay N. </w:t>
      </w:r>
      <w:proofErr w:type="spellStart"/>
      <w:r>
        <w:t>Microleakage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a </w:t>
      </w:r>
      <w:proofErr w:type="spellStart"/>
      <w:r>
        <w:t>flowable</w:t>
      </w:r>
      <w:proofErr w:type="spellEnd"/>
      <w:r>
        <w:t xml:space="preserve"> </w:t>
      </w:r>
      <w:proofErr w:type="spellStart"/>
      <w:r>
        <w:t>polyacid-modified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fissure</w:t>
      </w:r>
      <w:proofErr w:type="spellEnd"/>
      <w:r>
        <w:t xml:space="preserve"> </w:t>
      </w:r>
      <w:proofErr w:type="spellStart"/>
      <w:r>
        <w:t>sealant</w:t>
      </w:r>
      <w:proofErr w:type="spellEnd"/>
      <w:r>
        <w:t xml:space="preserve"> on </w:t>
      </w:r>
      <w:proofErr w:type="spellStart"/>
      <w:r>
        <w:t>airabraded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. </w:t>
      </w:r>
      <w:proofErr w:type="spellStart"/>
      <w:r>
        <w:t>Oper</w:t>
      </w:r>
      <w:proofErr w:type="spellEnd"/>
      <w:r>
        <w:t xml:space="preserve"> </w:t>
      </w:r>
      <w:proofErr w:type="spellStart"/>
      <w:r>
        <w:t>Dent</w:t>
      </w:r>
      <w:proofErr w:type="spellEnd"/>
      <w:r>
        <w:t xml:space="preserve">. 2003 May-Jun;28(3):267-73 </w:t>
      </w:r>
    </w:p>
    <w:p w14:paraId="1D7869D0" w14:textId="4B19C9FA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.Güngör</w:t>
      </w:r>
      <w:proofErr w:type="gramEnd"/>
      <w:r>
        <w:t xml:space="preserve"> HC, Altay N, </w:t>
      </w:r>
      <w:proofErr w:type="spellStart"/>
      <w:r>
        <w:t>Batirbaygil</w:t>
      </w:r>
      <w:proofErr w:type="spellEnd"/>
      <w:r>
        <w:t xml:space="preserve"> Y, </w:t>
      </w:r>
      <w:proofErr w:type="spellStart"/>
      <w:r>
        <w:t>Unlü</w:t>
      </w:r>
      <w:proofErr w:type="spellEnd"/>
      <w:r>
        <w:t xml:space="preserve"> N.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a </w:t>
      </w:r>
      <w:proofErr w:type="spellStart"/>
      <w:r>
        <w:t>surfactant-containing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gel on </w:t>
      </w:r>
      <w:proofErr w:type="spellStart"/>
      <w:r>
        <w:t>sealant</w:t>
      </w:r>
      <w:proofErr w:type="spellEnd"/>
      <w:r>
        <w:t xml:space="preserve"> </w:t>
      </w:r>
      <w:proofErr w:type="spellStart"/>
      <w:r>
        <w:t>microleakage</w:t>
      </w:r>
      <w:proofErr w:type="spellEnd"/>
      <w:r>
        <w:t xml:space="preserve">. </w:t>
      </w:r>
      <w:proofErr w:type="spellStart"/>
      <w:r>
        <w:t>Quintessence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. 2002 Oct;33(9):679-84. </w:t>
      </w:r>
    </w:p>
    <w:p w14:paraId="62D99A00" w14:textId="77777777" w:rsidR="00AA4C80" w:rsidRDefault="00AA4C80" w:rsidP="00AA4C80">
      <w:pPr>
        <w:pStyle w:val="ListeParagraf"/>
        <w:tabs>
          <w:tab w:val="left" w:pos="1469"/>
        </w:tabs>
        <w:spacing w:line="360" w:lineRule="auto"/>
        <w:ind w:right="420"/>
        <w:jc w:val="right"/>
      </w:pPr>
    </w:p>
    <w:p w14:paraId="5CEB6805" w14:textId="323F8D3A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lastRenderedPageBreak/>
        <w:t xml:space="preserve">Altay N, Cengiz </w:t>
      </w:r>
      <w:proofErr w:type="spellStart"/>
      <w:proofErr w:type="gramStart"/>
      <w:r>
        <w:t>SB.Space</w:t>
      </w:r>
      <w:proofErr w:type="gramEnd"/>
      <w:r>
        <w:t>-regaining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submerged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molar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Paediatr</w:t>
      </w:r>
      <w:proofErr w:type="spellEnd"/>
      <w:r>
        <w:t xml:space="preserve"> </w:t>
      </w:r>
      <w:proofErr w:type="spellStart"/>
      <w:r>
        <w:t>Dent</w:t>
      </w:r>
      <w:proofErr w:type="spellEnd"/>
      <w:r>
        <w:t xml:space="preserve">. 2002 Jul;12(4):286-9. </w:t>
      </w:r>
    </w:p>
    <w:p w14:paraId="79F31CAE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Altay N, Güngör </w:t>
      </w:r>
      <w:proofErr w:type="gramStart"/>
      <w:r>
        <w:t>HC.A</w:t>
      </w:r>
      <w:proofErr w:type="gramEnd"/>
      <w:r>
        <w:t xml:space="preserve">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dento-alveolar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in Ankara, </w:t>
      </w:r>
      <w:proofErr w:type="spellStart"/>
      <w:r>
        <w:t>Turkey</w:t>
      </w:r>
      <w:proofErr w:type="spellEnd"/>
      <w:r>
        <w:t xml:space="preserve">. </w:t>
      </w:r>
      <w:proofErr w:type="spellStart"/>
      <w:r>
        <w:t>Dent</w:t>
      </w:r>
      <w:proofErr w:type="spellEnd"/>
      <w:r>
        <w:t xml:space="preserve"> </w:t>
      </w:r>
      <w:proofErr w:type="spellStart"/>
      <w:r>
        <w:t>Traumatol</w:t>
      </w:r>
      <w:proofErr w:type="spellEnd"/>
      <w:r>
        <w:t xml:space="preserve">. 2001 Oct;17(5):201-4. </w:t>
      </w:r>
    </w:p>
    <w:p w14:paraId="3BC53F3D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Ataç A, Altay N, </w:t>
      </w:r>
      <w:proofErr w:type="spellStart"/>
      <w:r>
        <w:t>Olmez</w:t>
      </w:r>
      <w:proofErr w:type="spellEnd"/>
      <w:r>
        <w:t xml:space="preserve"> </w:t>
      </w:r>
      <w:proofErr w:type="spellStart"/>
      <w:proofErr w:type="gramStart"/>
      <w:r>
        <w:t>S.Fluoride</w:t>
      </w:r>
      <w:proofErr w:type="spellEnd"/>
      <w:proofErr w:type="gram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infant</w:t>
      </w:r>
      <w:proofErr w:type="spellEnd"/>
      <w:r>
        <w:t xml:space="preserve"> </w:t>
      </w:r>
      <w:proofErr w:type="spellStart"/>
      <w:r>
        <w:t>formulas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market </w:t>
      </w:r>
      <w:proofErr w:type="spellStart"/>
      <w:r>
        <w:t>milk</w:t>
      </w:r>
      <w:proofErr w:type="spellEnd"/>
      <w:r>
        <w:t xml:space="preserve"> in </w:t>
      </w:r>
      <w:proofErr w:type="spellStart"/>
      <w:r>
        <w:t>Turkey</w:t>
      </w:r>
      <w:proofErr w:type="spellEnd"/>
      <w:r>
        <w:t xml:space="preserve">. </w:t>
      </w:r>
      <w:proofErr w:type="spellStart"/>
      <w:r>
        <w:t>Turk</w:t>
      </w:r>
      <w:proofErr w:type="spellEnd"/>
      <w:r>
        <w:t xml:space="preserve"> J Pediatr. 2001 Apr-Jun;43(2):102-4.</w:t>
      </w:r>
    </w:p>
    <w:p w14:paraId="32F82B64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. Dolgun G, Altay N.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of </w:t>
      </w:r>
      <w:proofErr w:type="spellStart"/>
      <w:r>
        <w:t>dental</w:t>
      </w:r>
      <w:proofErr w:type="spellEnd"/>
      <w:r>
        <w:t xml:space="preserve"> amalgam, </w:t>
      </w:r>
      <w:proofErr w:type="spellStart"/>
      <w:r>
        <w:t>compomer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cermet</w:t>
      </w:r>
      <w:proofErr w:type="spellEnd"/>
      <w:r>
        <w:t xml:space="preserve"> </w:t>
      </w:r>
      <w:proofErr w:type="spellStart"/>
      <w:r>
        <w:t>ionomers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toorh</w:t>
      </w:r>
      <w:proofErr w:type="spellEnd"/>
      <w:r>
        <w:t xml:space="preserve">. J Marmara </w:t>
      </w:r>
      <w:proofErr w:type="spellStart"/>
      <w:r>
        <w:t>Univ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. 2001; 4(3): 260-265</w:t>
      </w:r>
    </w:p>
    <w:p w14:paraId="313AD52A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</w:t>
      </w:r>
      <w:proofErr w:type="spellStart"/>
      <w:r>
        <w:t>Cehreli</w:t>
      </w:r>
      <w:proofErr w:type="spellEnd"/>
      <w:proofErr w:type="gramEnd"/>
      <w:r>
        <w:t xml:space="preserve"> ZC, Altay N. </w:t>
      </w:r>
      <w:proofErr w:type="spellStart"/>
      <w:r>
        <w:t>Etching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17% EDTA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non-rinse</w:t>
      </w:r>
      <w:proofErr w:type="spellEnd"/>
      <w:r>
        <w:t xml:space="preserve"> </w:t>
      </w:r>
      <w:proofErr w:type="spellStart"/>
      <w:r>
        <w:t>conditioner</w:t>
      </w:r>
      <w:proofErr w:type="spellEnd"/>
      <w:r>
        <w:t xml:space="preserve"> (NRC) on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enamel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dentin</w:t>
      </w:r>
      <w:proofErr w:type="spellEnd"/>
      <w:r>
        <w:t xml:space="preserve">. </w:t>
      </w:r>
      <w:proofErr w:type="spellStart"/>
      <w:r>
        <w:t>Am</w:t>
      </w:r>
      <w:proofErr w:type="spellEnd"/>
      <w:r>
        <w:t xml:space="preserve"> J </w:t>
      </w:r>
      <w:proofErr w:type="spellStart"/>
      <w:r>
        <w:t>Dent</w:t>
      </w:r>
      <w:proofErr w:type="spellEnd"/>
      <w:r>
        <w:t xml:space="preserve">. 2000 Apr;13(2):64-8. </w:t>
      </w:r>
    </w:p>
    <w:p w14:paraId="2593DCFC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</w:t>
      </w:r>
      <w:proofErr w:type="spellStart"/>
      <w:r>
        <w:t>Cehreli</w:t>
      </w:r>
      <w:proofErr w:type="spellEnd"/>
      <w:proofErr w:type="gramEnd"/>
      <w:r>
        <w:t xml:space="preserve"> ZC, Altay </w:t>
      </w:r>
      <w:proofErr w:type="spellStart"/>
      <w:r>
        <w:t>N.Effects</w:t>
      </w:r>
      <w:proofErr w:type="spellEnd"/>
      <w:r>
        <w:t xml:space="preserve"> of a </w:t>
      </w:r>
      <w:proofErr w:type="spellStart"/>
      <w:r>
        <w:t>nonrinse</w:t>
      </w:r>
      <w:proofErr w:type="spellEnd"/>
      <w:r>
        <w:t xml:space="preserve"> </w:t>
      </w:r>
      <w:proofErr w:type="spellStart"/>
      <w:r>
        <w:t>conditioner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17% </w:t>
      </w:r>
      <w:proofErr w:type="spellStart"/>
      <w:r>
        <w:t>ethylenediaminetetraacetic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etch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of </w:t>
      </w:r>
      <w:proofErr w:type="spellStart"/>
      <w:r>
        <w:t>intact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enamel.Angle</w:t>
      </w:r>
      <w:proofErr w:type="spellEnd"/>
      <w:r>
        <w:t xml:space="preserve"> </w:t>
      </w:r>
      <w:proofErr w:type="spellStart"/>
      <w:r>
        <w:t>Orthod</w:t>
      </w:r>
      <w:proofErr w:type="spellEnd"/>
      <w:r>
        <w:t xml:space="preserve">. 2000 Feb;70(1):22-27. </w:t>
      </w:r>
    </w:p>
    <w:p w14:paraId="0CF1E5A7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</w:t>
      </w:r>
      <w:proofErr w:type="spellStart"/>
      <w:r>
        <w:t>Cehreli</w:t>
      </w:r>
      <w:proofErr w:type="spellEnd"/>
      <w:proofErr w:type="gramEnd"/>
      <w:r>
        <w:t xml:space="preserve"> ZC, Altay </w:t>
      </w:r>
      <w:proofErr w:type="spellStart"/>
      <w:r>
        <w:t>N.Three-year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a </w:t>
      </w:r>
      <w:proofErr w:type="spellStart"/>
      <w:r>
        <w:t>polyacid-modified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in </w:t>
      </w:r>
      <w:proofErr w:type="spellStart"/>
      <w:r>
        <w:t>minimally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occlusal</w:t>
      </w:r>
      <w:proofErr w:type="spellEnd"/>
      <w:r>
        <w:t xml:space="preserve"> </w:t>
      </w:r>
      <w:proofErr w:type="spellStart"/>
      <w:r>
        <w:t>cavities</w:t>
      </w:r>
      <w:proofErr w:type="spellEnd"/>
      <w:r>
        <w:t xml:space="preserve">. J </w:t>
      </w:r>
      <w:proofErr w:type="spellStart"/>
      <w:r>
        <w:t>Dent</w:t>
      </w:r>
      <w:proofErr w:type="spellEnd"/>
      <w:r>
        <w:t xml:space="preserve">. 2000 Feb;28(2):117-22. </w:t>
      </w:r>
    </w:p>
    <w:p w14:paraId="548E7A5B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 Güngör HC, Altay N, Kaymaz </w:t>
      </w:r>
      <w:proofErr w:type="spellStart"/>
      <w:proofErr w:type="gramStart"/>
      <w:r>
        <w:t>FF.Pulpal</w:t>
      </w:r>
      <w:proofErr w:type="spellEnd"/>
      <w:proofErr w:type="gramEnd"/>
      <w:r>
        <w:t xml:space="preserve"> </w:t>
      </w:r>
      <w:proofErr w:type="spellStart"/>
      <w:r>
        <w:t>tissue</w:t>
      </w:r>
      <w:proofErr w:type="spellEnd"/>
      <w:r>
        <w:t xml:space="preserve"> in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talon</w:t>
      </w:r>
      <w:proofErr w:type="spellEnd"/>
      <w:r>
        <w:t xml:space="preserve"> </w:t>
      </w:r>
      <w:proofErr w:type="spellStart"/>
      <w:r>
        <w:t>cusps</w:t>
      </w:r>
      <w:proofErr w:type="spellEnd"/>
      <w:r>
        <w:t xml:space="preserve"> of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incisors</w:t>
      </w:r>
      <w:proofErr w:type="spellEnd"/>
      <w:r>
        <w:t xml:space="preserve">: </w:t>
      </w:r>
      <w:proofErr w:type="spellStart"/>
      <w:r>
        <w:t>report</w:t>
      </w:r>
      <w:proofErr w:type="spellEnd"/>
      <w:r>
        <w:t xml:space="preserve"> of a </w:t>
      </w:r>
      <w:proofErr w:type="spellStart"/>
      <w:r>
        <w:t>case</w:t>
      </w:r>
      <w:proofErr w:type="spellEnd"/>
      <w:r>
        <w:t xml:space="preserve">. Oral </w:t>
      </w:r>
      <w:proofErr w:type="spellStart"/>
      <w:r>
        <w:t>Surg</w:t>
      </w:r>
      <w:proofErr w:type="spellEnd"/>
      <w:r>
        <w:t xml:space="preserve"> Oral </w:t>
      </w:r>
      <w:proofErr w:type="spellStart"/>
      <w:r>
        <w:t>Med</w:t>
      </w:r>
      <w:proofErr w:type="spellEnd"/>
      <w:r>
        <w:t xml:space="preserve"> Oral </w:t>
      </w:r>
      <w:proofErr w:type="spellStart"/>
      <w:r>
        <w:t>Pathol</w:t>
      </w:r>
      <w:proofErr w:type="spellEnd"/>
      <w:r>
        <w:t xml:space="preserve"> Oral </w:t>
      </w:r>
      <w:proofErr w:type="spellStart"/>
      <w:r>
        <w:t>Radiol</w:t>
      </w:r>
      <w:proofErr w:type="spellEnd"/>
      <w:r>
        <w:t xml:space="preserve"> </w:t>
      </w:r>
      <w:proofErr w:type="spellStart"/>
      <w:r>
        <w:t>Endod</w:t>
      </w:r>
      <w:proofErr w:type="spellEnd"/>
      <w:r>
        <w:t>. 2000 Feb;89(2):231-5</w:t>
      </w:r>
    </w:p>
    <w:p w14:paraId="06D75E3A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</w:t>
      </w:r>
      <w:proofErr w:type="spellStart"/>
      <w:r>
        <w:t>Gungor</w:t>
      </w:r>
      <w:proofErr w:type="spellEnd"/>
      <w:proofErr w:type="gramEnd"/>
      <w:r>
        <w:t xml:space="preserve"> HC, Altay </w:t>
      </w:r>
      <w:proofErr w:type="spellStart"/>
      <w:r>
        <w:t>N.Ectopic</w:t>
      </w:r>
      <w:proofErr w:type="spellEnd"/>
      <w:r>
        <w:t xml:space="preserve"> </w:t>
      </w:r>
      <w:proofErr w:type="spellStart"/>
      <w:r>
        <w:t>eruption</w:t>
      </w:r>
      <w:proofErr w:type="spellEnd"/>
      <w:r>
        <w:t xml:space="preserve"> of </w:t>
      </w:r>
      <w:proofErr w:type="spellStart"/>
      <w:r>
        <w:t>maxillary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molars</w:t>
      </w:r>
      <w:proofErr w:type="spellEnd"/>
      <w:r>
        <w:t xml:space="preserve">: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cases.J</w:t>
      </w:r>
      <w:proofErr w:type="spellEnd"/>
      <w:r>
        <w:t xml:space="preserve"> </w:t>
      </w:r>
      <w:proofErr w:type="spellStart"/>
      <w:r>
        <w:t>Clin</w:t>
      </w:r>
      <w:proofErr w:type="spellEnd"/>
      <w:r>
        <w:t xml:space="preserve"> Pediatr </w:t>
      </w:r>
      <w:proofErr w:type="spellStart"/>
      <w:r>
        <w:t>Dent</w:t>
      </w:r>
      <w:proofErr w:type="spellEnd"/>
      <w:r>
        <w:t xml:space="preserve">. 1998 Spring;22(3):211-6. </w:t>
      </w:r>
    </w:p>
    <w:p w14:paraId="16D3652F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Altay </w:t>
      </w:r>
      <w:proofErr w:type="spellStart"/>
      <w:proofErr w:type="gramStart"/>
      <w:r>
        <w:t>N,Çehreli</w:t>
      </w:r>
      <w:proofErr w:type="spellEnd"/>
      <w:proofErr w:type="gramEnd"/>
      <w:r>
        <w:t xml:space="preserve"> ZC. </w:t>
      </w:r>
      <w:proofErr w:type="spellStart"/>
      <w:r>
        <w:t>Compomers</w:t>
      </w:r>
      <w:proofErr w:type="spellEnd"/>
      <w:r>
        <w:t xml:space="preserve">: a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composites</w:t>
      </w:r>
      <w:proofErr w:type="spellEnd"/>
      <w:r>
        <w:t xml:space="preserve"> in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restorations</w:t>
      </w:r>
      <w:proofErr w:type="spellEnd"/>
      <w:r>
        <w:t xml:space="preserve">. Hacettepe </w:t>
      </w:r>
      <w:proofErr w:type="spellStart"/>
      <w:r>
        <w:t>Dişhek</w:t>
      </w:r>
      <w:proofErr w:type="spellEnd"/>
      <w:r>
        <w:t>. Fak Dergisi 1997; 21(2): 52-55</w:t>
      </w:r>
    </w:p>
    <w:p w14:paraId="289E3481" w14:textId="77777777" w:rsidR="00AA4C80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proofErr w:type="gramStart"/>
      <w:r>
        <w:t>.</w:t>
      </w:r>
      <w:proofErr w:type="spellStart"/>
      <w:r>
        <w:t>Cehreli</w:t>
      </w:r>
      <w:proofErr w:type="spellEnd"/>
      <w:proofErr w:type="gramEnd"/>
      <w:r>
        <w:t xml:space="preserve"> ZC, Altay </w:t>
      </w:r>
      <w:proofErr w:type="spellStart"/>
      <w:r>
        <w:t>N.Dentinogenesis</w:t>
      </w:r>
      <w:proofErr w:type="spellEnd"/>
      <w:r>
        <w:t xml:space="preserve"> </w:t>
      </w:r>
      <w:proofErr w:type="spellStart"/>
      <w:r>
        <w:t>imperfecta</w:t>
      </w:r>
      <w:proofErr w:type="spellEnd"/>
      <w:r>
        <w:t xml:space="preserve">: </w:t>
      </w:r>
      <w:proofErr w:type="spellStart"/>
      <w:r>
        <w:t>influence</w:t>
      </w:r>
      <w:proofErr w:type="spellEnd"/>
      <w:r>
        <w:t xml:space="preserve"> of an </w:t>
      </w:r>
      <w:proofErr w:type="spellStart"/>
      <w:r>
        <w:t>overdenture</w:t>
      </w:r>
      <w:proofErr w:type="spellEnd"/>
      <w:r>
        <w:t xml:space="preserve"> on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J </w:t>
      </w:r>
      <w:proofErr w:type="spellStart"/>
      <w:r>
        <w:t>Clin</w:t>
      </w:r>
      <w:proofErr w:type="spellEnd"/>
      <w:r>
        <w:t xml:space="preserve"> Pediatr </w:t>
      </w:r>
      <w:proofErr w:type="spellStart"/>
      <w:r>
        <w:t>Dent</w:t>
      </w:r>
      <w:proofErr w:type="spellEnd"/>
      <w:r>
        <w:t xml:space="preserve">. 1996 Summer;20(4):277-80. </w:t>
      </w:r>
    </w:p>
    <w:p w14:paraId="0EED80DB" w14:textId="3C79D2F1" w:rsidR="009C5C9A" w:rsidRDefault="00AA4C80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>
        <w:t xml:space="preserve">Altay AN, </w:t>
      </w:r>
      <w:proofErr w:type="spellStart"/>
      <w:r>
        <w:t>Kocadereli</w:t>
      </w:r>
      <w:proofErr w:type="spellEnd"/>
      <w:r>
        <w:t xml:space="preserve"> I, Atar G. </w:t>
      </w:r>
      <w:proofErr w:type="spellStart"/>
      <w:r>
        <w:t>Palatal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total </w:t>
      </w:r>
      <w:proofErr w:type="spellStart"/>
      <w:proofErr w:type="gramStart"/>
      <w:r>
        <w:t>denture.J</w:t>
      </w:r>
      <w:proofErr w:type="spellEnd"/>
      <w:proofErr w:type="gramEnd"/>
      <w:r>
        <w:t xml:space="preserve"> </w:t>
      </w:r>
      <w:proofErr w:type="spellStart"/>
      <w:r>
        <w:t>Clin</w:t>
      </w:r>
      <w:proofErr w:type="spellEnd"/>
      <w:r>
        <w:t xml:space="preserve"> Pediatr </w:t>
      </w:r>
      <w:proofErr w:type="spellStart"/>
      <w:r>
        <w:t>Dent</w:t>
      </w:r>
      <w:proofErr w:type="spellEnd"/>
      <w:r>
        <w:t>. 1995 Summer;19(4):251-3</w:t>
      </w:r>
    </w:p>
    <w:p w14:paraId="465FC9BE" w14:textId="77777777" w:rsidR="009C5C9A" w:rsidRDefault="00000000">
      <w:pPr>
        <w:pStyle w:val="Balk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0C525B50" w14:textId="6FCE55AD" w:rsidR="009C5C9A" w:rsidRDefault="00F83AE3">
      <w:pPr>
        <w:ind w:left="849"/>
        <w:rPr>
          <w:b/>
        </w:rPr>
      </w:pPr>
      <w:r>
        <w:rPr>
          <w:b/>
          <w:spacing w:val="-10"/>
        </w:rPr>
        <w:t>7.2.1.</w:t>
      </w:r>
    </w:p>
    <w:p w14:paraId="4E85BF2A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6A1BE62D" w14:textId="77777777" w:rsidR="0055053A" w:rsidRDefault="0055053A">
      <w:pPr>
        <w:pStyle w:val="GvdeMetni"/>
        <w:spacing w:before="106"/>
        <w:ind w:left="0"/>
        <w:jc w:val="left"/>
        <w:rPr>
          <w:b/>
        </w:rPr>
      </w:pPr>
    </w:p>
    <w:p w14:paraId="7C038373" w14:textId="77777777" w:rsidR="009C5C9A" w:rsidRDefault="00000000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</w:pPr>
      <w:r>
        <w:lastRenderedPageBreak/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DD6C0C6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600DB608" w14:textId="77777777" w:rsidR="00AA4C80" w:rsidRDefault="0000000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 </w:t>
      </w:r>
      <w:proofErr w:type="spellStart"/>
      <w:r w:rsidR="00AA4C80">
        <w:t>Usmen</w:t>
      </w:r>
      <w:proofErr w:type="spellEnd"/>
      <w:r w:rsidR="00AA4C80">
        <w:t xml:space="preserve"> E, Altay N, Ölmez </w:t>
      </w:r>
      <w:proofErr w:type="spellStart"/>
      <w:proofErr w:type="gramStart"/>
      <w:r w:rsidR="00AA4C80">
        <w:t>S,Ataç</w:t>
      </w:r>
      <w:proofErr w:type="spellEnd"/>
      <w:proofErr w:type="gramEnd"/>
      <w:r w:rsidR="00AA4C80">
        <w:t xml:space="preserve"> A, </w:t>
      </w:r>
      <w:proofErr w:type="spellStart"/>
      <w:r w:rsidR="00AA4C80">
        <w:t>Batırbaygil</w:t>
      </w:r>
      <w:proofErr w:type="spellEnd"/>
      <w:r w:rsidR="00AA4C80">
        <w:t xml:space="preserve"> Y. </w:t>
      </w:r>
      <w:proofErr w:type="spellStart"/>
      <w:r w:rsidR="00AA4C80">
        <w:t>Determination</w:t>
      </w:r>
      <w:proofErr w:type="spellEnd"/>
      <w:r w:rsidR="00AA4C80">
        <w:t xml:space="preserve"> of </w:t>
      </w:r>
      <w:proofErr w:type="spellStart"/>
      <w:r w:rsidR="00AA4C80">
        <w:t>fluoride</w:t>
      </w:r>
      <w:proofErr w:type="spellEnd"/>
      <w:r w:rsidR="00AA4C80">
        <w:t xml:space="preserve"> </w:t>
      </w:r>
      <w:proofErr w:type="spellStart"/>
      <w:r w:rsidR="00AA4C80">
        <w:t>levels</w:t>
      </w:r>
      <w:proofErr w:type="spellEnd"/>
      <w:r w:rsidR="00AA4C80">
        <w:t xml:space="preserve"> of </w:t>
      </w:r>
      <w:proofErr w:type="spellStart"/>
      <w:r w:rsidR="00AA4C80">
        <w:t>water</w:t>
      </w:r>
      <w:proofErr w:type="spellEnd"/>
      <w:r w:rsidR="00AA4C80">
        <w:t xml:space="preserve"> </w:t>
      </w:r>
      <w:proofErr w:type="spellStart"/>
      <w:r w:rsidR="00AA4C80">
        <w:t>sources</w:t>
      </w:r>
      <w:proofErr w:type="spellEnd"/>
      <w:r w:rsidR="00AA4C80">
        <w:t xml:space="preserve"> in </w:t>
      </w:r>
      <w:proofErr w:type="spellStart"/>
      <w:r w:rsidR="00AA4C80">
        <w:t>Turkey</w:t>
      </w:r>
      <w:proofErr w:type="spellEnd"/>
      <w:r w:rsidR="00AA4C80">
        <w:t xml:space="preserve">. 16th </w:t>
      </w:r>
      <w:proofErr w:type="spellStart"/>
      <w:r w:rsidR="00AA4C80">
        <w:t>Congress</w:t>
      </w:r>
      <w:proofErr w:type="spellEnd"/>
      <w:r w:rsidR="00AA4C80">
        <w:t xml:space="preserve"> of International </w:t>
      </w:r>
      <w:proofErr w:type="spellStart"/>
      <w:r w:rsidR="00AA4C80">
        <w:t>Association</w:t>
      </w:r>
      <w:proofErr w:type="spellEnd"/>
      <w:r w:rsidR="00AA4C80">
        <w:t xml:space="preserve"> of </w:t>
      </w:r>
      <w:proofErr w:type="spellStart"/>
      <w:r w:rsidR="00AA4C80">
        <w:t>Paeditaric</w:t>
      </w:r>
      <w:proofErr w:type="spellEnd"/>
      <w:r w:rsidR="00AA4C80">
        <w:t xml:space="preserve"> </w:t>
      </w:r>
      <w:proofErr w:type="spellStart"/>
      <w:r w:rsidR="00AA4C80">
        <w:t>Dentistry</w:t>
      </w:r>
      <w:proofErr w:type="spellEnd"/>
      <w:r w:rsidR="00AA4C80">
        <w:t xml:space="preserve"> (IAPD) </w:t>
      </w:r>
      <w:proofErr w:type="spellStart"/>
      <w:r w:rsidR="00AA4C80">
        <w:t>Argentina</w:t>
      </w:r>
      <w:proofErr w:type="spellEnd"/>
      <w:r w:rsidR="00AA4C80">
        <w:t xml:space="preserve"> 1997; 17-20 </w:t>
      </w:r>
      <w:proofErr w:type="spellStart"/>
      <w:r w:rsidR="00AA4C80">
        <w:t>September</w:t>
      </w:r>
      <w:proofErr w:type="spellEnd"/>
      <w:r w:rsidR="00AA4C80">
        <w:t>.</w:t>
      </w:r>
    </w:p>
    <w:p w14:paraId="73CD67E2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proofErr w:type="gramStart"/>
      <w:r>
        <w:t>.Altay</w:t>
      </w:r>
      <w:proofErr w:type="gramEnd"/>
      <w:r>
        <w:t xml:space="preserve"> N, Ölmez S. Oral </w:t>
      </w:r>
      <w:proofErr w:type="spellStart"/>
      <w:r>
        <w:t>helath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in </w:t>
      </w:r>
      <w:proofErr w:type="spellStart"/>
      <w:r>
        <w:t>rural</w:t>
      </w:r>
      <w:proofErr w:type="spellEnd"/>
      <w:r>
        <w:t xml:space="preserve"> Ankara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5 </w:t>
      </w:r>
      <w:proofErr w:type="spellStart"/>
      <w:r>
        <w:t>th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Balkan </w:t>
      </w:r>
      <w:proofErr w:type="spellStart"/>
      <w:r>
        <w:t>Stomatological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Thessaloniki</w:t>
      </w:r>
      <w:proofErr w:type="spellEnd"/>
      <w:r>
        <w:t xml:space="preserve"> 2000, 13-16 April. </w:t>
      </w:r>
    </w:p>
    <w:p w14:paraId="2757DC38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Altay N, Yağcı F. </w:t>
      </w:r>
      <w:proofErr w:type="spellStart"/>
      <w:r>
        <w:t>Managment</w:t>
      </w:r>
      <w:proofErr w:type="spellEnd"/>
      <w:r>
        <w:t xml:space="preserve"> of an </w:t>
      </w:r>
      <w:proofErr w:type="spellStart"/>
      <w:r>
        <w:t>uncompicated</w:t>
      </w:r>
      <w:proofErr w:type="spellEnd"/>
      <w:r>
        <w:t xml:space="preserve"> </w:t>
      </w:r>
      <w:proofErr w:type="spellStart"/>
      <w:r>
        <w:t>crown-root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. 17th IAPD </w:t>
      </w:r>
      <w:proofErr w:type="spellStart"/>
      <w:r>
        <w:t>Congress</w:t>
      </w:r>
      <w:proofErr w:type="spellEnd"/>
      <w:r>
        <w:t xml:space="preserve"> 1999; </w:t>
      </w:r>
      <w:proofErr w:type="spellStart"/>
      <w:r>
        <w:t>London</w:t>
      </w:r>
      <w:proofErr w:type="spellEnd"/>
      <w:r>
        <w:t xml:space="preserve">, 2-4 </w:t>
      </w:r>
      <w:proofErr w:type="spellStart"/>
      <w:r>
        <w:t>September</w:t>
      </w:r>
      <w:proofErr w:type="spellEnd"/>
    </w:p>
    <w:p w14:paraId="7AABA945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proofErr w:type="gramStart"/>
      <w:r>
        <w:t>.Güngör</w:t>
      </w:r>
      <w:proofErr w:type="gramEnd"/>
      <w:r>
        <w:t xml:space="preserve"> HC, Altay N, Aras H.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of an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crownroot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. 17th IAPD </w:t>
      </w:r>
      <w:proofErr w:type="spellStart"/>
      <w:r>
        <w:t>Congress</w:t>
      </w:r>
      <w:proofErr w:type="spellEnd"/>
      <w:r>
        <w:t xml:space="preserve"> 1999; </w:t>
      </w:r>
      <w:proofErr w:type="spellStart"/>
      <w:r>
        <w:t>London</w:t>
      </w:r>
      <w:proofErr w:type="spellEnd"/>
      <w:r>
        <w:t xml:space="preserve">, 2-4 </w:t>
      </w:r>
      <w:proofErr w:type="spellStart"/>
      <w:r>
        <w:t>September</w:t>
      </w:r>
      <w:proofErr w:type="spellEnd"/>
    </w:p>
    <w:p w14:paraId="0AE7B943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proofErr w:type="gramStart"/>
      <w:r>
        <w:t>.Çehreli</w:t>
      </w:r>
      <w:proofErr w:type="gramEnd"/>
      <w:r>
        <w:t xml:space="preserve"> ZC, Altay N, Aloğlu E. 3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compomer</w:t>
      </w:r>
      <w:proofErr w:type="spellEnd"/>
      <w:r>
        <w:t xml:space="preserve"> </w:t>
      </w:r>
      <w:proofErr w:type="spellStart"/>
      <w:r>
        <w:t>restorations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17th IAPD </w:t>
      </w:r>
      <w:proofErr w:type="spellStart"/>
      <w:r>
        <w:t>Congress</w:t>
      </w:r>
      <w:proofErr w:type="spellEnd"/>
      <w:r>
        <w:t xml:space="preserve"> 1999; </w:t>
      </w:r>
      <w:proofErr w:type="spellStart"/>
      <w:r>
        <w:t>London</w:t>
      </w:r>
      <w:proofErr w:type="spellEnd"/>
      <w:r>
        <w:t xml:space="preserve">, 2-4 </w:t>
      </w:r>
      <w:proofErr w:type="spellStart"/>
      <w:r>
        <w:t>September</w:t>
      </w:r>
      <w:proofErr w:type="spellEnd"/>
    </w:p>
    <w:p w14:paraId="32ECE1AB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proofErr w:type="gramStart"/>
      <w:r>
        <w:t>.Güngör</w:t>
      </w:r>
      <w:proofErr w:type="gramEnd"/>
      <w:r>
        <w:t xml:space="preserve"> HC, Altay N, Yağcı F. </w:t>
      </w:r>
      <w:proofErr w:type="spellStart"/>
      <w:r>
        <w:t>Managment</w:t>
      </w:r>
      <w:proofErr w:type="spellEnd"/>
      <w:r>
        <w:t xml:space="preserve"> of </w:t>
      </w:r>
      <w:proofErr w:type="spellStart"/>
      <w:r>
        <w:t>traumatic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in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dentition</w:t>
      </w:r>
      <w:proofErr w:type="spellEnd"/>
      <w:r>
        <w:t xml:space="preserve">: </w:t>
      </w:r>
      <w:proofErr w:type="spellStart"/>
      <w:r>
        <w:t>report</w:t>
      </w:r>
      <w:proofErr w:type="spellEnd"/>
      <w:r>
        <w:t xml:space="preserve"> of 3 </w:t>
      </w:r>
      <w:proofErr w:type="spellStart"/>
      <w:r>
        <w:t>cases</w:t>
      </w:r>
      <w:proofErr w:type="spellEnd"/>
      <w:r>
        <w:t xml:space="preserve">. 4th </w:t>
      </w:r>
      <w:proofErr w:type="spellStart"/>
      <w:r>
        <w:t>Congress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Balkan </w:t>
      </w:r>
      <w:proofErr w:type="spellStart"/>
      <w:r>
        <w:t>Stomotological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1999;22-25 </w:t>
      </w:r>
      <w:proofErr w:type="spellStart"/>
      <w:r>
        <w:t>March</w:t>
      </w:r>
      <w:proofErr w:type="spellEnd"/>
    </w:p>
    <w:p w14:paraId="4D91F74C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proofErr w:type="gramStart"/>
      <w:r>
        <w:t>.Çağlar</w:t>
      </w:r>
      <w:proofErr w:type="gramEnd"/>
      <w:r>
        <w:t xml:space="preserve"> N, Altay N. </w:t>
      </w:r>
      <w:proofErr w:type="spellStart"/>
      <w:r>
        <w:t>Managmnet</w:t>
      </w:r>
      <w:proofErr w:type="spellEnd"/>
      <w:r>
        <w:t xml:space="preserve"> of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. 4th </w:t>
      </w:r>
      <w:proofErr w:type="spellStart"/>
      <w:r>
        <w:t>Congress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Balkan </w:t>
      </w:r>
      <w:proofErr w:type="spellStart"/>
      <w:r>
        <w:t>Stomotological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1999;22-25 </w:t>
      </w:r>
      <w:proofErr w:type="spellStart"/>
      <w:r>
        <w:t>March</w:t>
      </w:r>
      <w:proofErr w:type="spellEnd"/>
      <w:r>
        <w:t xml:space="preserve"> </w:t>
      </w:r>
    </w:p>
    <w:p w14:paraId="4294339B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Altay N. Ölmez S. Oral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in </w:t>
      </w:r>
      <w:proofErr w:type="spellStart"/>
      <w:r>
        <w:t>rural</w:t>
      </w:r>
      <w:proofErr w:type="spellEnd"/>
      <w:r>
        <w:t xml:space="preserve"> Ankara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5th </w:t>
      </w:r>
      <w:proofErr w:type="spellStart"/>
      <w:r>
        <w:t>Congress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Balkan </w:t>
      </w:r>
      <w:proofErr w:type="spellStart"/>
      <w:r>
        <w:t>Stomotological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2000; 13-16 April </w:t>
      </w:r>
    </w:p>
    <w:p w14:paraId="0D265518" w14:textId="77777777" w:rsidR="009C5C9A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Kömürcüoğlu E, Güngör HC, Altay N. </w:t>
      </w:r>
      <w:proofErr w:type="spellStart"/>
      <w:r>
        <w:t>Managment</w:t>
      </w:r>
      <w:proofErr w:type="spellEnd"/>
      <w:r>
        <w:t xml:space="preserve"> of </w:t>
      </w:r>
      <w:proofErr w:type="spellStart"/>
      <w:r>
        <w:t>extrusive</w:t>
      </w:r>
      <w:proofErr w:type="spellEnd"/>
      <w:r>
        <w:t xml:space="preserve"> </w:t>
      </w:r>
      <w:proofErr w:type="spellStart"/>
      <w:r>
        <w:t>luxation</w:t>
      </w:r>
      <w:proofErr w:type="spellEnd"/>
      <w:r>
        <w:t xml:space="preserve"> of an </w:t>
      </w:r>
      <w:proofErr w:type="spellStart"/>
      <w:r>
        <w:t>immature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incisor</w:t>
      </w:r>
      <w:proofErr w:type="spellEnd"/>
      <w:r>
        <w:t xml:space="preserve">: 3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fallow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18th </w:t>
      </w:r>
      <w:proofErr w:type="spellStart"/>
      <w:r>
        <w:t>Congress</w:t>
      </w:r>
      <w:proofErr w:type="spellEnd"/>
      <w:r>
        <w:t xml:space="preserve"> of IAPD 2001 Paris; 12-15 </w:t>
      </w:r>
      <w:proofErr w:type="spellStart"/>
      <w:r>
        <w:t>September</w:t>
      </w:r>
      <w:proofErr w:type="spellEnd"/>
    </w:p>
    <w:p w14:paraId="10C9B4CD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Altay N, Güngör HC. A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sturdy</w:t>
      </w:r>
      <w:proofErr w:type="spellEnd"/>
      <w:r>
        <w:t xml:space="preserve"> of </w:t>
      </w:r>
      <w:proofErr w:type="spellStart"/>
      <w:r>
        <w:t>dentoalveoler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in Ankara, </w:t>
      </w:r>
      <w:proofErr w:type="spellStart"/>
      <w:r>
        <w:t>Turkey</w:t>
      </w:r>
      <w:proofErr w:type="spellEnd"/>
      <w:r>
        <w:t xml:space="preserve"> 18th </w:t>
      </w:r>
      <w:proofErr w:type="spellStart"/>
      <w:r>
        <w:t>Congress</w:t>
      </w:r>
      <w:proofErr w:type="spellEnd"/>
      <w:r>
        <w:t xml:space="preserve"> of IAPD 2001 Paris; 12-15 </w:t>
      </w:r>
      <w:proofErr w:type="spellStart"/>
      <w:r>
        <w:t>September</w:t>
      </w:r>
      <w:proofErr w:type="spellEnd"/>
      <w:r>
        <w:t xml:space="preserve"> </w:t>
      </w:r>
    </w:p>
    <w:p w14:paraId="29BDB9A4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Cengiz SB, Altay N. Space </w:t>
      </w:r>
      <w:proofErr w:type="spellStart"/>
      <w:r>
        <w:t>regaining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submerged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molar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. 18th </w:t>
      </w:r>
      <w:proofErr w:type="spellStart"/>
      <w:r>
        <w:t>Congress</w:t>
      </w:r>
      <w:proofErr w:type="spellEnd"/>
      <w:r>
        <w:t xml:space="preserve"> of IAPD 2001 Paris; 12-15 </w:t>
      </w:r>
      <w:proofErr w:type="spellStart"/>
      <w:r>
        <w:t>September</w:t>
      </w:r>
      <w:proofErr w:type="spellEnd"/>
      <w:r>
        <w:t xml:space="preserve"> </w:t>
      </w:r>
    </w:p>
    <w:p w14:paraId="631E63AC" w14:textId="77777777" w:rsidR="00AA4C80" w:rsidRDefault="00AA4C80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Samir </w:t>
      </w:r>
      <w:proofErr w:type="spellStart"/>
      <w:r>
        <w:t>Prohic</w:t>
      </w:r>
      <w:proofErr w:type="spellEnd"/>
      <w:r>
        <w:t xml:space="preserve"> Nil </w:t>
      </w:r>
      <w:proofErr w:type="spellStart"/>
      <w:proofErr w:type="gramStart"/>
      <w:r>
        <w:t>Altay,Enita</w:t>
      </w:r>
      <w:proofErr w:type="spellEnd"/>
      <w:proofErr w:type="gramEnd"/>
      <w:r>
        <w:t xml:space="preserve"> </w:t>
      </w:r>
      <w:proofErr w:type="spellStart"/>
      <w:r>
        <w:t>Nakas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alendronate</w:t>
      </w:r>
      <w:proofErr w:type="spellEnd"/>
      <w:r>
        <w:t xml:space="preserve"> on </w:t>
      </w:r>
      <w:proofErr w:type="spellStart"/>
      <w:r>
        <w:t>resorption</w:t>
      </w:r>
      <w:proofErr w:type="spellEnd"/>
      <w:r>
        <w:t xml:space="preserve"> of 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replanted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. IADT Verona 2010</w:t>
      </w:r>
    </w:p>
    <w:p w14:paraId="4B7926DD" w14:textId="52E6C954" w:rsidR="00D41E88" w:rsidRDefault="00D41E88" w:rsidP="00D41E88">
      <w:pPr>
        <w:tabs>
          <w:tab w:val="left" w:pos="1464"/>
        </w:tabs>
        <w:spacing w:before="1" w:line="360" w:lineRule="auto"/>
        <w:ind w:left="849" w:right="423"/>
      </w:pPr>
      <w:r w:rsidRPr="00D41E88">
        <w:rPr>
          <w:b/>
          <w:bCs/>
        </w:rPr>
        <w:t>7.3.13</w:t>
      </w:r>
      <w:r>
        <w:t>.</w:t>
      </w:r>
      <w:r>
        <w:t>Ege Günal</w:t>
      </w:r>
      <w:r>
        <w:t>,</w:t>
      </w:r>
      <w:r>
        <w:t xml:space="preserve"> </w:t>
      </w:r>
      <w:proofErr w:type="spellStart"/>
      <w:r>
        <w:t>Vecihe</w:t>
      </w:r>
      <w:proofErr w:type="spellEnd"/>
      <w:r>
        <w:t xml:space="preserve"> İpek Yörel</w:t>
      </w:r>
      <w:r>
        <w:t>,</w:t>
      </w:r>
      <w:r>
        <w:t xml:space="preserve"> </w:t>
      </w:r>
      <w:proofErr w:type="spellStart"/>
      <w:r>
        <w:t>Dila</w:t>
      </w:r>
      <w:proofErr w:type="spellEnd"/>
      <w:r>
        <w:t xml:space="preserve"> Özyılkan</w:t>
      </w:r>
      <w:r>
        <w:t>,</w:t>
      </w:r>
      <w:r>
        <w:t xml:space="preserve"> Nil Altay</w:t>
      </w:r>
      <w:r>
        <w:t xml:space="preserve">.  </w:t>
      </w:r>
      <w:proofErr w:type="spellStart"/>
      <w:r>
        <w:t>Apert</w:t>
      </w:r>
      <w:proofErr w:type="spellEnd"/>
      <w:r>
        <w:t xml:space="preserve"> Sendromlu Uyumsuz Bir Hastanın Davranış Yönlendrime </w:t>
      </w:r>
      <w:proofErr w:type="gramStart"/>
      <w:r>
        <w:t>İle</w:t>
      </w:r>
      <w:proofErr w:type="gramEnd"/>
      <w:r>
        <w:t xml:space="preserve"> Tedavisi. İzmir Diş Hekimliği Odası Kongresi, 2024</w:t>
      </w:r>
    </w:p>
    <w:p w14:paraId="2A1DFAE8" w14:textId="0DD8D654" w:rsidR="00D41E88" w:rsidRDefault="00D41E88" w:rsidP="002A63F6">
      <w:pPr>
        <w:tabs>
          <w:tab w:val="left" w:pos="1464"/>
        </w:tabs>
        <w:spacing w:before="1" w:line="360" w:lineRule="auto"/>
        <w:ind w:left="849" w:right="423"/>
      </w:pPr>
      <w:r w:rsidRPr="00D41E88">
        <w:rPr>
          <w:b/>
          <w:bCs/>
        </w:rPr>
        <w:t>7.3.14</w:t>
      </w:r>
      <w:r>
        <w:t xml:space="preserve">. </w:t>
      </w:r>
      <w:proofErr w:type="spellStart"/>
      <w:r w:rsidR="002A63F6">
        <w:t>Bersun</w:t>
      </w:r>
      <w:proofErr w:type="spellEnd"/>
      <w:r w:rsidR="002A63F6">
        <w:t xml:space="preserve"> Elif Özer</w:t>
      </w:r>
      <w:r w:rsidR="002A63F6">
        <w:t xml:space="preserve">, </w:t>
      </w:r>
      <w:proofErr w:type="spellStart"/>
      <w:r w:rsidR="002A63F6">
        <w:t>Vecihe</w:t>
      </w:r>
      <w:proofErr w:type="spellEnd"/>
      <w:r w:rsidR="002A63F6">
        <w:t xml:space="preserve"> İpek </w:t>
      </w:r>
      <w:proofErr w:type="spellStart"/>
      <w:r w:rsidR="002A63F6">
        <w:t>Yörel</w:t>
      </w:r>
      <w:proofErr w:type="spellEnd"/>
      <w:r w:rsidR="002A63F6">
        <w:t xml:space="preserve">, </w:t>
      </w:r>
      <w:r w:rsidR="002A63F6">
        <w:t>Selin Çakır</w:t>
      </w:r>
      <w:r w:rsidR="002A63F6">
        <w:t xml:space="preserve">, </w:t>
      </w:r>
      <w:proofErr w:type="spellStart"/>
      <w:r w:rsidR="002A63F6">
        <w:t>Dila</w:t>
      </w:r>
      <w:proofErr w:type="spellEnd"/>
      <w:r w:rsidR="002A63F6">
        <w:t xml:space="preserve"> </w:t>
      </w:r>
      <w:proofErr w:type="spellStart"/>
      <w:proofErr w:type="gramStart"/>
      <w:r w:rsidR="002A63F6">
        <w:t>Özyılkan</w:t>
      </w:r>
      <w:r w:rsidR="002A63F6">
        <w:t>,</w:t>
      </w:r>
      <w:r w:rsidR="002A63F6">
        <w:t>Nil</w:t>
      </w:r>
      <w:proofErr w:type="spellEnd"/>
      <w:proofErr w:type="gramEnd"/>
      <w:r w:rsidR="002A63F6">
        <w:t xml:space="preserve"> Altay</w:t>
      </w:r>
      <w:r w:rsidR="002A63F6">
        <w:t xml:space="preserve">. </w:t>
      </w:r>
      <w:proofErr w:type="spellStart"/>
      <w:r w:rsidR="002A63F6">
        <w:t>Molar</w:t>
      </w:r>
      <w:proofErr w:type="spellEnd"/>
      <w:r w:rsidR="002A63F6">
        <w:t xml:space="preserve">-Keser </w:t>
      </w:r>
      <w:proofErr w:type="spellStart"/>
      <w:r w:rsidR="002A63F6">
        <w:t>Hipomineralizasyonu</w:t>
      </w:r>
      <w:proofErr w:type="spellEnd"/>
      <w:r w:rsidR="002A63F6">
        <w:t xml:space="preserve"> Olan Genç </w:t>
      </w:r>
      <w:proofErr w:type="gramStart"/>
      <w:r w:rsidR="002A63F6">
        <w:t>Daimi</w:t>
      </w:r>
      <w:proofErr w:type="gramEnd"/>
      <w:r w:rsidR="002A63F6">
        <w:t xml:space="preserve"> </w:t>
      </w:r>
      <w:r w:rsidR="002A63F6">
        <w:t xml:space="preserve">Dişe Gümüş Diamin Florür ve </w:t>
      </w:r>
      <w:proofErr w:type="spellStart"/>
      <w:r w:rsidR="002A63F6">
        <w:t>Onley</w:t>
      </w:r>
      <w:proofErr w:type="spellEnd"/>
      <w:r w:rsidR="002A63F6">
        <w:t xml:space="preserve"> Uygulaması</w:t>
      </w:r>
      <w:r w:rsidR="002A63F6">
        <w:t xml:space="preserve">. </w:t>
      </w:r>
      <w:r w:rsidR="002A63F6">
        <w:t>İzmir Diş Hekimliği Odası Kongresi, 2024</w:t>
      </w:r>
    </w:p>
    <w:p w14:paraId="4D440CA7" w14:textId="77777777" w:rsidR="00AA4C80" w:rsidRDefault="00AA4C80" w:rsidP="00D41E88">
      <w:pPr>
        <w:tabs>
          <w:tab w:val="left" w:pos="1464"/>
        </w:tabs>
        <w:spacing w:before="1" w:line="360" w:lineRule="auto"/>
        <w:ind w:right="423"/>
      </w:pPr>
    </w:p>
    <w:p w14:paraId="10B1FF85" w14:textId="38C92D4C" w:rsidR="00D41E88" w:rsidRDefault="00D41E88" w:rsidP="00D41E88">
      <w:pPr>
        <w:tabs>
          <w:tab w:val="left" w:pos="1464"/>
        </w:tabs>
        <w:spacing w:before="1" w:line="360" w:lineRule="auto"/>
        <w:ind w:right="423"/>
        <w:sectPr w:rsidR="00D41E88">
          <w:pgSz w:w="11910" w:h="16840"/>
          <w:pgMar w:top="1340" w:right="992" w:bottom="280" w:left="1275" w:header="751" w:footer="0" w:gutter="0"/>
          <w:cols w:space="708"/>
        </w:sectPr>
      </w:pPr>
      <w:r>
        <w:t xml:space="preserve">                            </w:t>
      </w:r>
    </w:p>
    <w:p w14:paraId="5BC5CEC2" w14:textId="77777777" w:rsidR="009C5C9A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lastRenderedPageBreak/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99CE4E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5B21586F" w14:textId="77777777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t xml:space="preserve">Temel </w:t>
      </w:r>
      <w:proofErr w:type="spellStart"/>
      <w:proofErr w:type="gramStart"/>
      <w:r>
        <w:t>Peditari</w:t>
      </w:r>
      <w:proofErr w:type="spellEnd"/>
      <w:r>
        <w:t xml:space="preserve"> ,</w:t>
      </w:r>
      <w:proofErr w:type="gramEnd"/>
      <w:r>
        <w:t xml:space="preserve"> Editör: Prof. Dr. Enver </w:t>
      </w:r>
      <w:proofErr w:type="spellStart"/>
      <w:r>
        <w:t>Hasanoğlu</w:t>
      </w:r>
      <w:proofErr w:type="spellEnd"/>
      <w:r>
        <w:t xml:space="preserve">, Prof. Dr. Ruhan Düşünsel, Prof. Dr. Aysun </w:t>
      </w:r>
      <w:proofErr w:type="spellStart"/>
      <w:r>
        <w:t>Bideci</w:t>
      </w:r>
      <w:proofErr w:type="spellEnd"/>
      <w:r>
        <w:t xml:space="preserve">. Bölüm XXI: Ağız ve Diş Sağlığı Sayfa: 1467-1472 </w:t>
      </w:r>
    </w:p>
    <w:p w14:paraId="7D0AE212" w14:textId="77777777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t>Pediatrik Kulak Burun Boğaz. Editör: Prof. Dr. Umut Akyol Bölüm: 44 Çocuk Diş hekimliğinin KBB açısından önemi</w:t>
      </w:r>
    </w:p>
    <w:p w14:paraId="0579461A" w14:textId="77777777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proofErr w:type="gramStart"/>
      <w:r>
        <w:t>.</w:t>
      </w:r>
      <w:proofErr w:type="spellStart"/>
      <w:r>
        <w:t>Woelfel’in</w:t>
      </w:r>
      <w:proofErr w:type="spellEnd"/>
      <w:proofErr w:type="gramEnd"/>
      <w:r>
        <w:t xml:space="preserve"> Diş Anatomisi Diş hekimliği ile İlişkisi. </w:t>
      </w:r>
      <w:proofErr w:type="spellStart"/>
      <w:r>
        <w:t>Rickne</w:t>
      </w:r>
      <w:proofErr w:type="spellEnd"/>
      <w:r>
        <w:t xml:space="preserve"> </w:t>
      </w:r>
      <w:proofErr w:type="spellStart"/>
      <w:proofErr w:type="gramStart"/>
      <w:r>
        <w:t>C.Sheid</w:t>
      </w:r>
      <w:proofErr w:type="spellEnd"/>
      <w:proofErr w:type="gramEnd"/>
      <w:r>
        <w:t xml:space="preserve"> ( çeviri editörü: Prof. Dr. Sezgin İlgi) Bölüm 10: Süt (ve Karma) </w:t>
      </w:r>
      <w:proofErr w:type="spellStart"/>
      <w:r>
        <w:t>Dentisyon</w:t>
      </w:r>
      <w:proofErr w:type="spellEnd"/>
      <w:r>
        <w:t xml:space="preserve">. Sayfa: 324-358 2010, Güneş Tıp Kitabevleri </w:t>
      </w:r>
      <w:proofErr w:type="gramStart"/>
      <w:r>
        <w:t>( bölüm</w:t>
      </w:r>
      <w:proofErr w:type="gramEnd"/>
      <w:r>
        <w:t xml:space="preserve"> çevirisi) </w:t>
      </w:r>
    </w:p>
    <w:p w14:paraId="2E345D5E" w14:textId="77777777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t>Ballı Akgöl B, Altay AN. Çocuklarda özel sağlık bakımı gerektiren durumlar. Altay AN, editör. Özel Sağlık Bakımı Gerektiren Çocuklarda Ağız ve Diş Sağlığı ve Tedavi Seçenekleri. 1. Baskı. Ankara: Türkiye Klinikleri; 2022. p.1-6.</w:t>
      </w:r>
    </w:p>
    <w:p w14:paraId="7B220B49" w14:textId="77777777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t xml:space="preserve">. </w:t>
      </w:r>
      <w:proofErr w:type="spellStart"/>
      <w:r>
        <w:t>Kırzıoğlu</w:t>
      </w:r>
      <w:proofErr w:type="spellEnd"/>
      <w:r>
        <w:t xml:space="preserve"> Ercan RG, Altay AN. Özel sağlık bakımı gerektiren çocuklarda </w:t>
      </w:r>
      <w:proofErr w:type="spellStart"/>
      <w:r>
        <w:t>sedasyon</w:t>
      </w:r>
      <w:proofErr w:type="spellEnd"/>
      <w:r>
        <w:t xml:space="preserve"> ve genel anestezi altında diş tedavileri. Altay AN, editör. Özel Sağlık Bakımı Gerektiren Çocuklarda Ağız ve Diş Sağlığı ve Tedavi Seçenekleri. 1. Baskı. Ankara: Türkiye Klinikleri; 2022. p.25-30. </w:t>
      </w:r>
    </w:p>
    <w:p w14:paraId="4515D98A" w14:textId="42A97CB5" w:rsidR="00A548F6" w:rsidRPr="00A548F6" w:rsidRDefault="00A548F6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t xml:space="preserve">ORAL BİYOKİMYA Temel ve Klinik Kavramlar 2023 </w:t>
      </w:r>
      <w:proofErr w:type="gramStart"/>
      <w:r>
        <w:t>( editör</w:t>
      </w:r>
      <w:proofErr w:type="gramEnd"/>
      <w:r>
        <w:t>)</w:t>
      </w:r>
    </w:p>
    <w:p w14:paraId="4765E5A8" w14:textId="77777777" w:rsidR="00A548F6" w:rsidRPr="00F83AE3" w:rsidRDefault="00A548F6" w:rsidP="00A548F6">
      <w:pPr>
        <w:pStyle w:val="ListeParagraf"/>
        <w:tabs>
          <w:tab w:val="left" w:pos="1406"/>
        </w:tabs>
        <w:spacing w:before="0"/>
        <w:ind w:left="1406"/>
        <w:jc w:val="right"/>
        <w:rPr>
          <w:b/>
        </w:rPr>
      </w:pPr>
    </w:p>
    <w:p w14:paraId="40ABCC35" w14:textId="77777777" w:rsidR="00F83AE3" w:rsidRDefault="00F83AE3" w:rsidP="00F83AE3">
      <w:pPr>
        <w:pStyle w:val="ListeParagraf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2F9AE6" w14:textId="77777777" w:rsidR="000D11A4" w:rsidRDefault="000D11A4" w:rsidP="000D11A4">
      <w:pPr>
        <w:pStyle w:val="Balk1"/>
        <w:numPr>
          <w:ilvl w:val="2"/>
          <w:numId w:val="3"/>
        </w:numPr>
        <w:tabs>
          <w:tab w:val="left" w:pos="812"/>
        </w:tabs>
        <w:spacing w:before="239"/>
        <w:rPr>
          <w:b w:val="0"/>
          <w:bCs w:val="0"/>
        </w:rPr>
      </w:pPr>
      <w:r w:rsidRPr="000D11A4">
        <w:rPr>
          <w:b w:val="0"/>
          <w:bCs w:val="0"/>
        </w:rPr>
        <w:t xml:space="preserve">Altay N, Dolgun G, Öztürk H. </w:t>
      </w:r>
      <w:proofErr w:type="spellStart"/>
      <w:r w:rsidRPr="000D11A4">
        <w:rPr>
          <w:b w:val="0"/>
          <w:bCs w:val="0"/>
        </w:rPr>
        <w:t>Dentinogenesis</w:t>
      </w:r>
      <w:proofErr w:type="spellEnd"/>
      <w:r w:rsidRPr="000D11A4">
        <w:rPr>
          <w:b w:val="0"/>
          <w:bCs w:val="0"/>
        </w:rPr>
        <w:t xml:space="preserve"> </w:t>
      </w:r>
      <w:proofErr w:type="spellStart"/>
      <w:r w:rsidRPr="000D11A4">
        <w:rPr>
          <w:b w:val="0"/>
          <w:bCs w:val="0"/>
        </w:rPr>
        <w:t>imperfekta</w:t>
      </w:r>
      <w:proofErr w:type="spellEnd"/>
      <w:r w:rsidRPr="000D11A4">
        <w:rPr>
          <w:b w:val="0"/>
          <w:bCs w:val="0"/>
        </w:rPr>
        <w:t xml:space="preserve"> Tip II bir olguda diş yapılarının SEM (tarama elektron mikroskop) incelemesi. Hacettepe </w:t>
      </w:r>
      <w:proofErr w:type="spellStart"/>
      <w:r w:rsidRPr="000D11A4">
        <w:rPr>
          <w:b w:val="0"/>
          <w:bCs w:val="0"/>
        </w:rPr>
        <w:t>Dişhek</w:t>
      </w:r>
      <w:proofErr w:type="spellEnd"/>
      <w:r w:rsidRPr="000D11A4">
        <w:rPr>
          <w:b w:val="0"/>
          <w:bCs w:val="0"/>
        </w:rPr>
        <w:t xml:space="preserve">. Fak Dergisi 2001; 25(1): 39-43 </w:t>
      </w:r>
    </w:p>
    <w:p w14:paraId="0200174A" w14:textId="77777777" w:rsidR="000D11A4" w:rsidRDefault="000D11A4" w:rsidP="000D11A4">
      <w:pPr>
        <w:pStyle w:val="Balk1"/>
        <w:numPr>
          <w:ilvl w:val="2"/>
          <w:numId w:val="3"/>
        </w:numPr>
        <w:tabs>
          <w:tab w:val="left" w:pos="812"/>
        </w:tabs>
        <w:spacing w:before="239"/>
        <w:rPr>
          <w:b w:val="0"/>
          <w:bCs w:val="0"/>
        </w:rPr>
      </w:pPr>
      <w:r w:rsidRPr="000D11A4">
        <w:rPr>
          <w:b w:val="0"/>
          <w:bCs w:val="0"/>
        </w:rPr>
        <w:t>Altay N. Çene ve diş gelişimi anomalileri. Katkı Pediatri Dergisi 2001; 22 (5): 574-578</w:t>
      </w:r>
    </w:p>
    <w:p w14:paraId="6F87139D" w14:textId="77777777" w:rsidR="000D11A4" w:rsidRDefault="000D11A4" w:rsidP="000D11A4">
      <w:pPr>
        <w:pStyle w:val="Balk1"/>
        <w:numPr>
          <w:ilvl w:val="2"/>
          <w:numId w:val="3"/>
        </w:numPr>
        <w:tabs>
          <w:tab w:val="left" w:pos="812"/>
        </w:tabs>
        <w:spacing w:before="239"/>
        <w:rPr>
          <w:b w:val="0"/>
          <w:bCs w:val="0"/>
        </w:rPr>
      </w:pPr>
      <w:r w:rsidRPr="000D11A4">
        <w:rPr>
          <w:b w:val="0"/>
          <w:bCs w:val="0"/>
        </w:rPr>
        <w:t xml:space="preserve">. Altay N. Çocuklarda görülen oral patolojiler. Katkı Pediatri Dergisi. 2001; 22 (5): 628-632 </w:t>
      </w:r>
    </w:p>
    <w:p w14:paraId="1698371E" w14:textId="77777777" w:rsidR="000D11A4" w:rsidRDefault="000D11A4" w:rsidP="000D11A4">
      <w:pPr>
        <w:pStyle w:val="Balk1"/>
        <w:numPr>
          <w:ilvl w:val="2"/>
          <w:numId w:val="3"/>
        </w:numPr>
        <w:tabs>
          <w:tab w:val="left" w:pos="812"/>
        </w:tabs>
        <w:spacing w:before="239"/>
        <w:rPr>
          <w:b w:val="0"/>
          <w:bCs w:val="0"/>
        </w:rPr>
      </w:pPr>
      <w:r w:rsidRPr="000D11A4">
        <w:rPr>
          <w:b w:val="0"/>
          <w:bCs w:val="0"/>
        </w:rPr>
        <w:t xml:space="preserve">Altay N. Sert ve yumuşak doku yaralanmaları. Katkı Pediatri Dergisi. 2001; 22 (5): 648-650 </w:t>
      </w:r>
    </w:p>
    <w:p w14:paraId="1C288F1F" w14:textId="3DA8FA54" w:rsidR="00F83AE3" w:rsidRPr="000D11A4" w:rsidRDefault="000D11A4" w:rsidP="000D11A4">
      <w:pPr>
        <w:pStyle w:val="Balk1"/>
        <w:numPr>
          <w:ilvl w:val="2"/>
          <w:numId w:val="3"/>
        </w:numPr>
        <w:tabs>
          <w:tab w:val="left" w:pos="812"/>
        </w:tabs>
        <w:spacing w:before="239"/>
        <w:rPr>
          <w:b w:val="0"/>
          <w:bCs w:val="0"/>
        </w:rPr>
      </w:pPr>
      <w:r w:rsidRPr="000D11A4">
        <w:rPr>
          <w:b w:val="0"/>
          <w:bCs w:val="0"/>
        </w:rPr>
        <w:t xml:space="preserve">Güngör HC, </w:t>
      </w:r>
      <w:proofErr w:type="spellStart"/>
      <w:r w:rsidRPr="000D11A4">
        <w:rPr>
          <w:b w:val="0"/>
          <w:bCs w:val="0"/>
        </w:rPr>
        <w:t>Akkocaoğlu</w:t>
      </w:r>
      <w:proofErr w:type="spellEnd"/>
      <w:r w:rsidRPr="000D11A4">
        <w:rPr>
          <w:b w:val="0"/>
          <w:bCs w:val="0"/>
        </w:rPr>
        <w:t xml:space="preserve"> M, Altay N. </w:t>
      </w:r>
      <w:proofErr w:type="gramStart"/>
      <w:r w:rsidRPr="000D11A4">
        <w:rPr>
          <w:b w:val="0"/>
          <w:bCs w:val="0"/>
        </w:rPr>
        <w:t>Daimi</w:t>
      </w:r>
      <w:proofErr w:type="gramEnd"/>
      <w:r w:rsidRPr="000D11A4">
        <w:rPr>
          <w:b w:val="0"/>
          <w:bCs w:val="0"/>
        </w:rPr>
        <w:t xml:space="preserve"> dişlerde sürme gecikmesi: olgu bildirimi. Hacettepe </w:t>
      </w:r>
      <w:proofErr w:type="spellStart"/>
      <w:r w:rsidRPr="000D11A4">
        <w:rPr>
          <w:b w:val="0"/>
          <w:bCs w:val="0"/>
        </w:rPr>
        <w:t>Dişhek</w:t>
      </w:r>
      <w:proofErr w:type="spellEnd"/>
      <w:r w:rsidRPr="000D11A4">
        <w:rPr>
          <w:b w:val="0"/>
          <w:bCs w:val="0"/>
        </w:rPr>
        <w:t>. Fak Dergisi 1999; 23(3-4): 38-43</w:t>
      </w:r>
    </w:p>
    <w:p w14:paraId="63426D4E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64846F86" w14:textId="77777777" w:rsidR="009C5C9A" w:rsidRDefault="009C5C9A">
      <w:pPr>
        <w:pStyle w:val="GvdeMetni"/>
        <w:spacing w:before="0"/>
        <w:ind w:left="0"/>
        <w:jc w:val="left"/>
      </w:pPr>
    </w:p>
    <w:p w14:paraId="47B745CA" w14:textId="77777777" w:rsidR="009C5C9A" w:rsidRDefault="009C5C9A">
      <w:pPr>
        <w:pStyle w:val="GvdeMetni"/>
        <w:spacing w:before="2"/>
        <w:ind w:left="0"/>
        <w:jc w:val="left"/>
      </w:pPr>
    </w:p>
    <w:p w14:paraId="5CFD359D" w14:textId="77777777" w:rsidR="009C5C9A" w:rsidRDefault="00000000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GvdeMetni"/>
        <w:spacing w:before="0"/>
        <w:ind w:left="0"/>
        <w:jc w:val="left"/>
        <w:rPr>
          <w:b/>
        </w:rPr>
      </w:pPr>
    </w:p>
    <w:p w14:paraId="4606CED3" w14:textId="078E4209" w:rsidR="009C5C9A" w:rsidRDefault="009C5C9A" w:rsidP="00F83AE3">
      <w:pPr>
        <w:pStyle w:val="ListeParagraf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</w:pPr>
    </w:p>
    <w:p w14:paraId="1E44142D" w14:textId="77777777" w:rsidR="00F83AE3" w:rsidRDefault="00F83AE3" w:rsidP="00F83AE3">
      <w:pPr>
        <w:pStyle w:val="ListeParagraf"/>
        <w:tabs>
          <w:tab w:val="left" w:pos="1273"/>
        </w:tabs>
        <w:spacing w:before="0" w:line="360" w:lineRule="auto"/>
        <w:ind w:left="362" w:right="423"/>
      </w:pPr>
    </w:p>
    <w:p w14:paraId="0E3942BB" w14:textId="77777777" w:rsidR="009C5C9A" w:rsidRDefault="00000000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45C1BDC0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4F3EE640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. </w:t>
      </w:r>
      <w:proofErr w:type="gramStart"/>
      <w:r>
        <w:t>1993 -</w:t>
      </w:r>
      <w:proofErr w:type="gramEnd"/>
      <w:r>
        <w:t xml:space="preserve"> 1995 Yönetim Kurulu - Yardımcı Doçent temsilcisi</w:t>
      </w:r>
    </w:p>
    <w:p w14:paraId="7C62B3E0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.</w:t>
      </w:r>
      <w:proofErr w:type="gramStart"/>
      <w:r>
        <w:t>1996 -</w:t>
      </w:r>
      <w:proofErr w:type="gramEnd"/>
      <w:r>
        <w:t xml:space="preserve"> 1999 Fakülte Kurulu - Doçent temsilcisi</w:t>
      </w:r>
    </w:p>
    <w:p w14:paraId="20EE5EBF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.</w:t>
      </w:r>
      <w:proofErr w:type="gramStart"/>
      <w:r>
        <w:t>1996 -</w:t>
      </w:r>
      <w:proofErr w:type="gramEnd"/>
      <w:r>
        <w:t xml:space="preserve"> 1997 Fakülte İdari Personel Görev, Yetki ve Sorumluluklarının Tespiti Komisyonu Üyeliği</w:t>
      </w:r>
    </w:p>
    <w:p w14:paraId="24CD08B1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.</w:t>
      </w:r>
      <w:proofErr w:type="gramStart"/>
      <w:r>
        <w:t>1997 -</w:t>
      </w:r>
      <w:proofErr w:type="gramEnd"/>
      <w:r>
        <w:t xml:space="preserve"> 1998 Fakülte Öğretim ve Sınav Yönetmeliği Komisyon Üyeliği</w:t>
      </w:r>
    </w:p>
    <w:p w14:paraId="21BDAA7C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.</w:t>
      </w:r>
      <w:proofErr w:type="gramStart"/>
      <w:r>
        <w:t>1997 -</w:t>
      </w:r>
      <w:proofErr w:type="gramEnd"/>
      <w:r>
        <w:t xml:space="preserve"> 2002 Fakülte Ek Ders Yazım ve Takip Komitesi Üyeliği</w:t>
      </w:r>
    </w:p>
    <w:p w14:paraId="497103D8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.</w:t>
      </w:r>
      <w:proofErr w:type="gramStart"/>
      <w:r>
        <w:t>1998 -</w:t>
      </w:r>
      <w:proofErr w:type="gramEnd"/>
      <w:r>
        <w:t xml:space="preserve"> 1999 Pedodonti Anabilim Dalı Başkanlığı</w:t>
      </w:r>
    </w:p>
    <w:p w14:paraId="49733E7F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.2002-2004 Hacettepe Üniversitesi </w:t>
      </w:r>
      <w:proofErr w:type="spellStart"/>
      <w:r>
        <w:t>Dişhekimliği</w:t>
      </w:r>
      <w:proofErr w:type="spellEnd"/>
      <w:r>
        <w:t xml:space="preserve"> Fakültesi </w:t>
      </w:r>
      <w:proofErr w:type="spellStart"/>
      <w:r>
        <w:t>Erasmus</w:t>
      </w:r>
      <w:proofErr w:type="spellEnd"/>
      <w:r>
        <w:t xml:space="preserve"> Koordinatörü </w:t>
      </w:r>
    </w:p>
    <w:p w14:paraId="56882515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t>2003 -</w:t>
      </w:r>
      <w:proofErr w:type="gramEnd"/>
      <w:r>
        <w:t xml:space="preserve"> 2009 Hacettepe Üniversitesi Diş Hekimliği Fakültesi Dekan Yardımcılığı </w:t>
      </w:r>
    </w:p>
    <w:p w14:paraId="40670CA9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t>2003 -</w:t>
      </w:r>
      <w:proofErr w:type="gramEnd"/>
      <w:r>
        <w:t xml:space="preserve"> 2009 Fakülte Stratejik Planlama ve Performans Esaslı Bütçe Yürütücüsü </w:t>
      </w:r>
    </w:p>
    <w:p w14:paraId="656DB3BF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t>2004 -</w:t>
      </w:r>
      <w:proofErr w:type="gramEnd"/>
      <w:r>
        <w:t xml:space="preserve"> 2007 Pedodonti Anabilim Dalı Başkanlığı </w:t>
      </w:r>
    </w:p>
    <w:p w14:paraId="48B83D35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lastRenderedPageBreak/>
        <w:t>2004 -</w:t>
      </w:r>
      <w:proofErr w:type="gramEnd"/>
      <w:r>
        <w:t xml:space="preserve"> 2007 Üniversite Stratejik Planlama Kurulu Üyeliği </w:t>
      </w:r>
    </w:p>
    <w:p w14:paraId="2FFA6A93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t>2004 -</w:t>
      </w:r>
      <w:proofErr w:type="gramEnd"/>
      <w:r>
        <w:t xml:space="preserve"> 2007 Üniversite Kalite Koordinatörlüğü Üyeliği</w:t>
      </w:r>
    </w:p>
    <w:p w14:paraId="6B4463CD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. 2004-2008 IAPD (International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Paediatric</w:t>
      </w:r>
      <w:proofErr w:type="spellEnd"/>
      <w:r>
        <w:t xml:space="preserve"> </w:t>
      </w:r>
      <w:proofErr w:type="spellStart"/>
      <w:r>
        <w:t>Dentisrty</w:t>
      </w:r>
      <w:proofErr w:type="spellEnd"/>
      <w:r>
        <w:t xml:space="preserve">)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</w:p>
    <w:p w14:paraId="149BD1E6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proofErr w:type="gramStart"/>
      <w:r>
        <w:t>2006 -</w:t>
      </w:r>
      <w:proofErr w:type="gramEnd"/>
      <w:r>
        <w:t xml:space="preserve"> 2007 Üniversitenin EUA ( Avrupa Üniversite Birliği) denetiminden sorumlu kurul üyeliği </w:t>
      </w:r>
    </w:p>
    <w:p w14:paraId="565F681F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2008-2010 Türk Pedodonti Derneği Merkez Yönetim Kurulu Üyeliği</w:t>
      </w:r>
    </w:p>
    <w:p w14:paraId="3B2E545D" w14:textId="77777777" w:rsidR="000D11A4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 2009-2011 Türk Pedodonti Derneği Ankara Şubesi Başkanlığı ve Şube Kurucu üyeliği </w:t>
      </w:r>
    </w:p>
    <w:p w14:paraId="1425C329" w14:textId="7456A614" w:rsidR="009C5C9A" w:rsidRDefault="000D11A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2009- 2011 Çocuk </w:t>
      </w:r>
      <w:proofErr w:type="spellStart"/>
      <w:r>
        <w:t>Dişhekimliği</w:t>
      </w:r>
      <w:proofErr w:type="spellEnd"/>
      <w:r>
        <w:t xml:space="preserve"> Uzmanlık Eğitimi Müfredat ve Standart Oluşturma Komisyonu</w:t>
      </w:r>
    </w:p>
    <w:p w14:paraId="2CCC75D5" w14:textId="77777777" w:rsidR="00047351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2009-2010 TED Üniversitesi Mütevelli Heyeti Üyeliği (Kuruluş aşamasında) </w:t>
      </w:r>
    </w:p>
    <w:p w14:paraId="72F94B3A" w14:textId="77777777" w:rsidR="00047351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2010 </w:t>
      </w:r>
      <w:proofErr w:type="spellStart"/>
      <w:r>
        <w:t>Dişhekimliği</w:t>
      </w:r>
      <w:proofErr w:type="spellEnd"/>
      <w:r>
        <w:t xml:space="preserve"> Uzmanlık alanları belirleme (gerekçe) komisyonu üyeliği</w:t>
      </w:r>
    </w:p>
    <w:p w14:paraId="66CA36EC" w14:textId="77777777" w:rsidR="00047351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2013- 2015 Türk </w:t>
      </w:r>
      <w:proofErr w:type="spellStart"/>
      <w:r>
        <w:t>Dişhekimliği</w:t>
      </w:r>
      <w:proofErr w:type="spellEnd"/>
      <w:r>
        <w:t xml:space="preserve"> Birliği Eğitim Komisyonu Üyesi </w:t>
      </w:r>
    </w:p>
    <w:p w14:paraId="0B95F525" w14:textId="77777777" w:rsidR="00047351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2012- 2014 Ankara </w:t>
      </w:r>
      <w:proofErr w:type="spellStart"/>
      <w:r>
        <w:t>Dişhekimleri</w:t>
      </w:r>
      <w:proofErr w:type="spellEnd"/>
      <w:r>
        <w:t xml:space="preserve"> Odası </w:t>
      </w:r>
      <w:proofErr w:type="spellStart"/>
      <w:r>
        <w:t>Yöntim</w:t>
      </w:r>
      <w:proofErr w:type="spellEnd"/>
      <w:r>
        <w:t xml:space="preserve"> Kurulu Üyeliği </w:t>
      </w:r>
    </w:p>
    <w:p w14:paraId="355DB471" w14:textId="77777777" w:rsidR="00047351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 xml:space="preserve">Mart </w:t>
      </w:r>
      <w:proofErr w:type="gramStart"/>
      <w:r>
        <w:t>2021 -</w:t>
      </w:r>
      <w:proofErr w:type="gramEnd"/>
      <w:r>
        <w:t xml:space="preserve"> Ağustos 2022 : Antalya Bilim Üniversitesi Diş Hekimliği Fakültesi Dekanı </w:t>
      </w:r>
    </w:p>
    <w:p w14:paraId="1008CFDD" w14:textId="3DE28038" w:rsidR="00047351" w:rsidRPr="00F83AE3" w:rsidRDefault="0004735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>
        <w:t>Eylül 2023- : Yakın Doğu Üniversitesi Diş hekimliği Fakültesi 5. Sınıf Çocuk Diş Hekimliği Entegre Klinik Koordinatörü</w:t>
      </w:r>
    </w:p>
    <w:p w14:paraId="59F969BA" w14:textId="77777777" w:rsidR="00F83AE3" w:rsidRDefault="00F83AE3" w:rsidP="00F83AE3">
      <w:pPr>
        <w:pStyle w:val="ListeParagraf"/>
        <w:tabs>
          <w:tab w:val="left" w:pos="1237"/>
        </w:tabs>
        <w:spacing w:before="64"/>
        <w:ind w:left="1237"/>
      </w:pPr>
    </w:p>
    <w:p w14:paraId="07BCC747" w14:textId="77777777" w:rsidR="009C5C9A" w:rsidRDefault="00000000">
      <w:pPr>
        <w:pStyle w:val="Balk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GvdeMetni"/>
        <w:spacing w:before="51"/>
        <w:ind w:left="0"/>
        <w:jc w:val="left"/>
        <w:rPr>
          <w:b/>
        </w:rPr>
      </w:pPr>
    </w:p>
    <w:p w14:paraId="14097717" w14:textId="77777777" w:rsidR="00C82BBC" w:rsidRDefault="00C82BBC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Türk Diş Hekimleri Birliği </w:t>
      </w:r>
      <w:proofErr w:type="gramStart"/>
      <w:r>
        <w:t>( 2010</w:t>
      </w:r>
      <w:proofErr w:type="gramEnd"/>
      <w:r>
        <w:t xml:space="preserve">- ) </w:t>
      </w:r>
    </w:p>
    <w:p w14:paraId="41E74394" w14:textId="77777777" w:rsidR="00C82BBC" w:rsidRDefault="00C82BBC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Türk Pedodonti Derneği </w:t>
      </w:r>
      <w:proofErr w:type="gramStart"/>
      <w:r>
        <w:t>( 2009</w:t>
      </w:r>
      <w:proofErr w:type="gramEnd"/>
      <w:r>
        <w:t xml:space="preserve">-) </w:t>
      </w:r>
    </w:p>
    <w:p w14:paraId="754CF6C9" w14:textId="77777777" w:rsidR="00C82BBC" w:rsidRDefault="00C82BBC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IADT (International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) </w:t>
      </w:r>
      <w:proofErr w:type="gramStart"/>
      <w:r>
        <w:t>( 2000</w:t>
      </w:r>
      <w:proofErr w:type="gramEnd"/>
      <w:r>
        <w:t>- )</w:t>
      </w:r>
    </w:p>
    <w:p w14:paraId="274A97D2" w14:textId="55B261E3" w:rsidR="009C5C9A" w:rsidRDefault="00C82BBC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IAPD (International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Paediatric</w:t>
      </w:r>
      <w:proofErr w:type="spellEnd"/>
      <w:r>
        <w:t xml:space="preserve"> </w:t>
      </w:r>
      <w:proofErr w:type="spellStart"/>
      <w:r>
        <w:t>Dentisrty</w:t>
      </w:r>
      <w:proofErr w:type="spellEnd"/>
      <w:r>
        <w:t xml:space="preserve">) </w:t>
      </w:r>
      <w:proofErr w:type="gramStart"/>
      <w:r>
        <w:t>( 1997</w:t>
      </w:r>
      <w:proofErr w:type="gramEnd"/>
      <w:r>
        <w:t>-2011)</w:t>
      </w:r>
    </w:p>
    <w:p w14:paraId="7881432B" w14:textId="77777777" w:rsidR="00F83AE3" w:rsidRDefault="00F83AE3" w:rsidP="00F83AE3">
      <w:pPr>
        <w:pStyle w:val="ListeParagraf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GvdeMetni"/>
        <w:spacing w:before="0"/>
        <w:ind w:left="0"/>
        <w:jc w:val="left"/>
      </w:pPr>
    </w:p>
    <w:p w14:paraId="1DDF90A7" w14:textId="77777777" w:rsidR="009C5C9A" w:rsidRDefault="00000000">
      <w:pPr>
        <w:pStyle w:val="Balk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4E945FC3" w:rsidR="009C5C9A" w:rsidRDefault="009C5C9A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</w:p>
    <w:p w14:paraId="3F2F5300" w14:textId="77777777" w:rsidR="00F83AE3" w:rsidRDefault="00F83AE3" w:rsidP="00F83AE3">
      <w:pPr>
        <w:pStyle w:val="ListeParagraf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GvdeMetni"/>
        <w:spacing w:before="135"/>
        <w:ind w:left="0"/>
        <w:jc w:val="left"/>
      </w:pPr>
    </w:p>
    <w:p w14:paraId="6EBD4890" w14:textId="77777777" w:rsidR="009C5C9A" w:rsidRDefault="00000000">
      <w:pPr>
        <w:pStyle w:val="ListeParagraf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GvdeMetni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14:paraId="6627F96D" w14:textId="77777777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000000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000000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000000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000000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Default="00000000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000000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Default="00000000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000000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9C5C9A" w14:paraId="3B88C5DE" w14:textId="77777777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9C5C9A" w:rsidRDefault="009C5C9A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649E23A2" w:rsidR="009C5C9A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202</w:t>
            </w:r>
            <w:r w:rsidR="008D3B23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8D3B23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7777777" w:rsidR="009C5C9A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Default="000A3255" w:rsidP="00ED21AE">
            <w:pPr>
              <w:pStyle w:val="TableParagraph"/>
              <w:spacing w:before="3"/>
              <w:ind w:left="217" w:right="211" w:firstLine="259"/>
              <w:jc w:val="both"/>
              <w:rPr>
                <w:sz w:val="20"/>
              </w:rPr>
            </w:pPr>
          </w:p>
          <w:p w14:paraId="5B631C49" w14:textId="641175DC" w:rsidR="009C5C9A" w:rsidRDefault="00ED21AE" w:rsidP="00ED21AE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t xml:space="preserve">Diş Hekimliğine Giriş 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03AB7DB3" w:rsidR="009C5C9A" w:rsidRDefault="00ED21AE" w:rsidP="00ED21AE">
            <w:pPr>
              <w:pStyle w:val="TableParagraph"/>
              <w:spacing w:before="4"/>
              <w:rPr>
                <w:b/>
                <w:sz w:val="20"/>
              </w:rPr>
            </w:pPr>
            <w:r>
              <w:t>1</w:t>
            </w:r>
          </w:p>
          <w:p w14:paraId="4CEFC54E" w14:textId="70B3F98F" w:rsidR="009C5C9A" w:rsidRDefault="009C5C9A" w:rsidP="00ED21A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Default="009C5C9A" w:rsidP="00ED21AE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259DA6D" w14:textId="3D8D012F" w:rsidR="009C5C9A" w:rsidRDefault="009C5C9A" w:rsidP="00ED21AE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B5EECB3" w:rsidR="009C5C9A" w:rsidRDefault="00ED21AE" w:rsidP="00ED21AE">
            <w:pPr>
              <w:pStyle w:val="TableParagraph"/>
              <w:spacing w:before="4"/>
              <w:rPr>
                <w:b/>
                <w:sz w:val="20"/>
              </w:rPr>
            </w:pPr>
            <w:r>
              <w:t>110</w:t>
            </w:r>
          </w:p>
          <w:p w14:paraId="161194DE" w14:textId="6DD83B38" w:rsidR="009C5C9A" w:rsidRDefault="009C5C9A" w:rsidP="00ED21AE">
            <w:pPr>
              <w:pStyle w:val="TableParagraph"/>
              <w:ind w:right="1"/>
              <w:rPr>
                <w:sz w:val="20"/>
              </w:rPr>
            </w:pPr>
          </w:p>
        </w:tc>
      </w:tr>
      <w:tr w:rsidR="009C5C9A" w14:paraId="522B34A3" w14:textId="77777777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754C6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04309" w14:textId="77777777" w:rsidR="009C5C9A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1C8AC269" w14:textId="26938D91" w:rsidR="009C5C9A" w:rsidRDefault="00ED21AE">
            <w:pPr>
              <w:pStyle w:val="TableParagraph"/>
              <w:spacing w:line="240" w:lineRule="atLeast"/>
              <w:ind w:left="9"/>
              <w:rPr>
                <w:sz w:val="20"/>
              </w:rPr>
            </w:pPr>
            <w:r>
              <w:t xml:space="preserve">Diş Anatomisi ve Morfolojisi  </w:t>
            </w:r>
          </w:p>
        </w:tc>
        <w:tc>
          <w:tcPr>
            <w:tcW w:w="1134" w:type="dxa"/>
          </w:tcPr>
          <w:p w14:paraId="1250FEE7" w14:textId="19E21F78" w:rsidR="009C5C9A" w:rsidRDefault="00ED21AE" w:rsidP="00ED21AE">
            <w:pPr>
              <w:pStyle w:val="TableParagraph"/>
              <w:spacing w:before="2"/>
              <w:rPr>
                <w:b/>
                <w:sz w:val="20"/>
              </w:rPr>
            </w:pPr>
            <w:r>
              <w:t>2</w:t>
            </w:r>
          </w:p>
          <w:p w14:paraId="484FA5B4" w14:textId="3315430F" w:rsidR="009C5C9A" w:rsidRDefault="009C5C9A" w:rsidP="00ED21AE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3294D6AA" w14:textId="77777777" w:rsidR="009C5C9A" w:rsidRDefault="009C5C9A" w:rsidP="00ED21A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2FBFD4B" w14:textId="0F09A954" w:rsidR="009C5C9A" w:rsidRDefault="009C5C9A" w:rsidP="00ED21AE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38593AA2" w14:textId="265D602E" w:rsidR="009C5C9A" w:rsidRDefault="00ED21AE" w:rsidP="00ED21AE">
            <w:pPr>
              <w:pStyle w:val="TableParagraph"/>
              <w:ind w:right="1"/>
              <w:rPr>
                <w:sz w:val="20"/>
              </w:rPr>
            </w:pPr>
            <w:r>
              <w:t>110</w:t>
            </w:r>
          </w:p>
        </w:tc>
      </w:tr>
    </w:tbl>
    <w:p w14:paraId="32FCF177" w14:textId="77777777" w:rsidR="009C5C9A" w:rsidRDefault="009C5C9A">
      <w:pPr>
        <w:pStyle w:val="TableParagraph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GvdeMetni"/>
        <w:spacing w:before="11"/>
        <w:ind w:left="0"/>
        <w:jc w:val="left"/>
        <w:rPr>
          <w:b/>
          <w:sz w:val="4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9C5C9A" w14:paraId="0B14FF08" w14:textId="77777777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4E3FC2F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094E5E2F" w14:textId="77777777" w:rsidR="009C5C9A" w:rsidRDefault="00000000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1E7FF303" w14:textId="7E0041B9" w:rsidR="009C5C9A" w:rsidRDefault="00DE0DBC">
            <w:pPr>
              <w:pStyle w:val="TableParagraph"/>
              <w:spacing w:line="240" w:lineRule="atLeast"/>
              <w:ind w:left="491" w:right="114" w:hanging="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Cam </w:t>
            </w:r>
            <w:proofErr w:type="spellStart"/>
            <w:r>
              <w:rPr>
                <w:sz w:val="20"/>
              </w:rPr>
              <w:t>İyonomer</w:t>
            </w:r>
            <w:proofErr w:type="spellEnd"/>
            <w:r>
              <w:rPr>
                <w:sz w:val="20"/>
              </w:rPr>
              <w:t xml:space="preserve"> simanlar ve </w:t>
            </w:r>
            <w:proofErr w:type="spellStart"/>
            <w:r>
              <w:rPr>
                <w:sz w:val="20"/>
              </w:rPr>
              <w:t>kompomerler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</w:tcPr>
          <w:p w14:paraId="2D9A8DF0" w14:textId="6AE645B3" w:rsidR="009C5C9A" w:rsidRDefault="00DE0DBC">
            <w:pPr>
              <w:pStyle w:val="TableParagraph"/>
              <w:spacing w:before="123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</w:tcPr>
          <w:p w14:paraId="1D43ED7B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1FA517D" w14:textId="2542F64E" w:rsidR="009C5C9A" w:rsidRDefault="00DE0DBC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9C5C9A" w14:paraId="7DB5829E" w14:textId="77777777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176D6CB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F15863" w14:textId="77777777" w:rsidR="009C5C9A" w:rsidRDefault="00000000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4D8C3FA" w14:textId="54707CCE" w:rsidR="009C5C9A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Erken Çocukluk Çağı Çürükleri 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AE32AE2" w14:textId="7A70C772" w:rsidR="009C5C9A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F0EA82" w14:textId="6668C0E7" w:rsidR="009C5C9A" w:rsidRDefault="009C5C9A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0613EDE" w14:textId="04A9B25B" w:rsidR="009C5C9A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3E5B710B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1F4671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5DE1D30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512A6DC" w14:textId="12E9E6C3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Davranış yönlendirmesi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7981964" w14:textId="32469331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112F882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FD44B58" w14:textId="44D7EA80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4216C4FC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91ABC1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A76BE70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874B8C9" w14:textId="1C191BF0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Süt dişlerinde sürme, düşme ve </w:t>
            </w:r>
            <w:proofErr w:type="spellStart"/>
            <w:r>
              <w:rPr>
                <w:sz w:val="20"/>
              </w:rPr>
              <w:t>dental</w:t>
            </w:r>
            <w:proofErr w:type="spellEnd"/>
            <w:r>
              <w:rPr>
                <w:sz w:val="20"/>
              </w:rPr>
              <w:t xml:space="preserve"> anomaliler 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0E1D8A6" w14:textId="0A51794B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3414C25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B12FA3D" w14:textId="5F71DAE8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3F4BD3F2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6D79D288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58E9055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944007D" w14:textId="003BC7B0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Süt dişlenme döneminde </w:t>
            </w:r>
            <w:proofErr w:type="spellStart"/>
            <w:r>
              <w:rPr>
                <w:sz w:val="20"/>
              </w:rPr>
              <w:t>okluzyon</w:t>
            </w:r>
            <w:proofErr w:type="spellEnd"/>
            <w:r>
              <w:rPr>
                <w:sz w:val="20"/>
              </w:rPr>
              <w:t xml:space="preserve"> özellikleri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0D3C61A" w14:textId="10685C78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63B5AE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73D8CB4" w14:textId="27BEED9A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7C271776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606031AB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55E472F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CDDBCA6" w14:textId="117C8431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Paslanmaz Çelik kronlar 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19B1FB3" w14:textId="51B8DEB6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71BBF04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E7BBDA4" w14:textId="684866CF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63672A2A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5FB3EAFD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44AD3D7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5AD901D" w14:textId="1608707F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Çocuk hastalarda muayene ve tedavi planı 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E7E5412" w14:textId="5CD07BA5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6BFE79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D0E29D2" w14:textId="4A84090F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00042B13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2E5333D4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8F80BC8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EE8C13C" w14:textId="3300FA68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Keser </w:t>
            </w:r>
            <w:proofErr w:type="spellStart"/>
            <w:r>
              <w:rPr>
                <w:sz w:val="20"/>
              </w:rPr>
              <w:t>Molar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Hipomineralizasyonu</w:t>
            </w:r>
            <w:proofErr w:type="spellEnd"/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24A02DF" w14:textId="071D06D1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C5D0A64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8646F07" w14:textId="496134EE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DE0DBC" w14:paraId="5709C503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5F6A74CC" w14:textId="77777777" w:rsidR="00DE0DBC" w:rsidRDefault="00DE0D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20F9B0A" w14:textId="77777777" w:rsidR="00DE0DBC" w:rsidRDefault="00DE0DBC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BBB9BCE" w14:textId="419BE9C5" w:rsidR="00DE0DBC" w:rsidRDefault="00DE0DBC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Süt dişi çekimi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755317C" w14:textId="15641139" w:rsidR="00DE0DBC" w:rsidRDefault="00DE0DBC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A58416E" w14:textId="77777777" w:rsidR="00DE0DBC" w:rsidRDefault="00DE0DBC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6D2FB91" w14:textId="1A44244F" w:rsidR="00DE0DBC" w:rsidRDefault="00DE0DBC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931AC1" w14:paraId="7AEF5366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60691B58" w14:textId="77777777" w:rsidR="00931AC1" w:rsidRDefault="00931AC1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B4ADD01" w14:textId="77777777" w:rsidR="00931AC1" w:rsidRDefault="00931AC1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20D47A1" w14:textId="05AD760C" w:rsidR="00931AC1" w:rsidRDefault="00931AC1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Yer tutucular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281C448" w14:textId="6A9665A0" w:rsidR="00931AC1" w:rsidRDefault="00931AC1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53BB00" w14:textId="77777777" w:rsidR="00931AC1" w:rsidRDefault="00931AC1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239B55D" w14:textId="1ACED5DF" w:rsidR="00931AC1" w:rsidRDefault="00931AC1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931AC1" w14:paraId="55D1FA3C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09A6273" w14:textId="77777777" w:rsidR="00931AC1" w:rsidRDefault="00931AC1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DBFC5A5" w14:textId="77777777" w:rsidR="00931AC1" w:rsidRDefault="00931AC1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10E2C1F" w14:textId="10EF65F2" w:rsidR="00931AC1" w:rsidRDefault="00931AC1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Çocuklarda kötü alışkanlıklar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7BF91BB" w14:textId="4B26B02F" w:rsidR="00931AC1" w:rsidRDefault="00931AC1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B467F23" w14:textId="77777777" w:rsidR="00931AC1" w:rsidRDefault="00931AC1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A883123" w14:textId="52E93AA4" w:rsidR="00931AC1" w:rsidRDefault="00931AC1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931AC1" w14:paraId="703455A0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CC74A96" w14:textId="77777777" w:rsidR="00931AC1" w:rsidRDefault="00931AC1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854F83" w14:textId="77777777" w:rsidR="00931AC1" w:rsidRDefault="00931AC1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948012D" w14:textId="28F6CCF9" w:rsidR="00931AC1" w:rsidRDefault="008D3B23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Olgu değerlendirmeleri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A61D1BF" w14:textId="1F22372A" w:rsidR="00931AC1" w:rsidRDefault="008D3B23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5B86149" w14:textId="77777777" w:rsidR="00931AC1" w:rsidRDefault="00931AC1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D78D948" w14:textId="1F30B234" w:rsidR="00931AC1" w:rsidRDefault="008D3B23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353B30BE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77B0D77" w14:textId="77777777" w:rsidR="008D3B23" w:rsidRDefault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6C07807" w14:textId="77777777" w:rsidR="008D3B23" w:rsidRDefault="008D3B23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0C990AA" w14:textId="179799BA" w:rsidR="008D3B23" w:rsidRDefault="008D3B23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Diş hekimliğinde </w:t>
            </w:r>
            <w:proofErr w:type="spellStart"/>
            <w:r>
              <w:rPr>
                <w:sz w:val="20"/>
              </w:rPr>
              <w:t>rejenerasyon</w:t>
            </w:r>
            <w:proofErr w:type="spellEnd"/>
            <w:r>
              <w:rPr>
                <w:sz w:val="20"/>
              </w:rPr>
              <w:t xml:space="preserve"> ve doku mühendisliği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FBFA7B8" w14:textId="2DF122E1" w:rsidR="008D3B23" w:rsidRDefault="008D3B23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6920F24" w14:textId="77777777" w:rsidR="008D3B23" w:rsidRDefault="008D3B23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C5BB4FE" w14:textId="517EC5D8" w:rsidR="008D3B23" w:rsidRDefault="008D3B23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2076D16E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67D91E55" w14:textId="77777777" w:rsidR="008D3B23" w:rsidRDefault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6D9632" w14:textId="77777777" w:rsidR="008D3B23" w:rsidRDefault="008D3B23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A27C48B" w14:textId="1C275C59" w:rsidR="008D3B23" w:rsidRDefault="008D3B23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Süt ve genç </w:t>
            </w:r>
            <w:proofErr w:type="gramStart"/>
            <w:r>
              <w:rPr>
                <w:sz w:val="20"/>
              </w:rPr>
              <w:t>daimi</w:t>
            </w:r>
            <w:proofErr w:type="gramEnd"/>
            <w:r>
              <w:rPr>
                <w:sz w:val="20"/>
              </w:rPr>
              <w:t xml:space="preserve"> dişlerde </w:t>
            </w:r>
            <w:proofErr w:type="spellStart"/>
            <w:r>
              <w:rPr>
                <w:sz w:val="20"/>
              </w:rPr>
              <w:t>pulpa</w:t>
            </w:r>
            <w:proofErr w:type="spellEnd"/>
            <w:r>
              <w:rPr>
                <w:sz w:val="20"/>
              </w:rPr>
              <w:t xml:space="preserve"> tedavileri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2ABF42B" w14:textId="2D0E71EA" w:rsidR="008D3B23" w:rsidRDefault="008D3B23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9C2F035" w14:textId="77777777" w:rsidR="008D3B23" w:rsidRDefault="008D3B23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686123F" w14:textId="259BF61A" w:rsidR="008D3B23" w:rsidRDefault="008D3B23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6814359C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62547950" w14:textId="77777777" w:rsidR="008D3B23" w:rsidRDefault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DBEDF3B" w14:textId="77777777" w:rsidR="008D3B23" w:rsidRDefault="008D3B23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E86CD38" w14:textId="30206CD8" w:rsidR="008D3B23" w:rsidRDefault="008D3B23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Dental</w:t>
            </w:r>
            <w:proofErr w:type="spellEnd"/>
            <w:r>
              <w:rPr>
                <w:sz w:val="20"/>
              </w:rPr>
              <w:t xml:space="preserve"> travma </w:t>
            </w:r>
            <w:proofErr w:type="gramStart"/>
            <w:r>
              <w:rPr>
                <w:sz w:val="20"/>
              </w:rPr>
              <w:t>( yaralanmalar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47BE80A" w14:textId="66FC6BEA" w:rsidR="008D3B23" w:rsidRDefault="008D3B23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081837F" w14:textId="77777777" w:rsidR="008D3B23" w:rsidRDefault="008D3B23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39EA45C" w14:textId="33B32282" w:rsidR="008D3B23" w:rsidRDefault="008D3B23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7E9C95C8" w14:textId="77777777">
        <w:trPr>
          <w:trHeight w:val="230"/>
        </w:trPr>
        <w:tc>
          <w:tcPr>
            <w:tcW w:w="1428" w:type="dxa"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8307CEF" w14:textId="77777777" w:rsidR="008D3B23" w:rsidRDefault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735A222" w14:textId="77777777" w:rsidR="008D3B23" w:rsidRDefault="008D3B23">
            <w:pPr>
              <w:pStyle w:val="TableParagraph"/>
              <w:spacing w:line="211" w:lineRule="exact"/>
              <w:ind w:left="19"/>
              <w:rPr>
                <w:b/>
                <w:spacing w:val="-2"/>
                <w:sz w:val="20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F99CCDD" w14:textId="1CA9ADB5" w:rsidR="008D3B23" w:rsidRDefault="008D3B23" w:rsidP="000A325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Çocukluk hastalıkları ve </w:t>
            </w:r>
            <w:proofErr w:type="spellStart"/>
            <w:r>
              <w:rPr>
                <w:sz w:val="20"/>
              </w:rPr>
              <w:t>dişhekimliği</w:t>
            </w:r>
            <w:proofErr w:type="spellEnd"/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A55244E" w14:textId="3479C508" w:rsidR="008D3B23" w:rsidRDefault="008D3B23">
            <w:pPr>
              <w:pStyle w:val="TableParagraph"/>
              <w:spacing w:line="211" w:lineRule="exact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F5EC570" w14:textId="77777777" w:rsidR="008D3B23" w:rsidRDefault="008D3B23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1C93253" w14:textId="4A203D22" w:rsidR="008D3B23" w:rsidRDefault="008D3B23">
            <w:pPr>
              <w:pStyle w:val="TableParagraph"/>
              <w:spacing w:line="211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13B8DB63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760DB8A" w14:textId="77777777" w:rsidR="008D3B23" w:rsidRDefault="008D3B23" w:rsidP="008D3B23">
            <w:pPr>
              <w:pStyle w:val="TableParagraph"/>
              <w:jc w:val="left"/>
              <w:rPr>
                <w:b/>
                <w:sz w:val="20"/>
              </w:rPr>
            </w:pPr>
          </w:p>
          <w:p w14:paraId="19D30597" w14:textId="77777777" w:rsidR="008D3B23" w:rsidRDefault="008D3B23" w:rsidP="008D3B23">
            <w:pPr>
              <w:pStyle w:val="TableParagraph"/>
              <w:jc w:val="left"/>
              <w:rPr>
                <w:b/>
                <w:sz w:val="20"/>
              </w:rPr>
            </w:pPr>
          </w:p>
          <w:p w14:paraId="4F8A3E22" w14:textId="77777777" w:rsidR="008D3B23" w:rsidRDefault="008D3B23" w:rsidP="008D3B23">
            <w:pPr>
              <w:pStyle w:val="TableParagraph"/>
              <w:jc w:val="left"/>
              <w:rPr>
                <w:b/>
                <w:sz w:val="20"/>
              </w:rPr>
            </w:pPr>
          </w:p>
          <w:p w14:paraId="057E74BF" w14:textId="77777777" w:rsidR="008D3B23" w:rsidRDefault="008D3B23" w:rsidP="008D3B23">
            <w:pPr>
              <w:pStyle w:val="TableParagraph"/>
              <w:jc w:val="left"/>
              <w:rPr>
                <w:b/>
                <w:sz w:val="20"/>
              </w:rPr>
            </w:pPr>
          </w:p>
          <w:p w14:paraId="5F51876C" w14:textId="77777777" w:rsidR="008D3B23" w:rsidRDefault="008D3B23" w:rsidP="008D3B23">
            <w:pPr>
              <w:pStyle w:val="TableParagraph"/>
              <w:jc w:val="left"/>
              <w:rPr>
                <w:b/>
                <w:sz w:val="20"/>
              </w:rPr>
            </w:pPr>
          </w:p>
          <w:p w14:paraId="55C51160" w14:textId="77777777" w:rsidR="008D3B23" w:rsidRDefault="008D3B23" w:rsidP="008D3B23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438733C" w14:textId="73A5FBC5" w:rsidR="008D3B23" w:rsidRDefault="008D3B23" w:rsidP="008D3B23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4"/>
                <w:sz w:val="20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A972BB" w14:textId="77777777" w:rsidR="008D3B23" w:rsidRDefault="008D3B23" w:rsidP="008D3B23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3A330AB" w14:textId="77777777" w:rsidR="008D3B23" w:rsidRDefault="008D3B23" w:rsidP="008D3B23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5D70898" w14:textId="77777777" w:rsidR="008D3B23" w:rsidRDefault="008D3B23" w:rsidP="008D3B23">
            <w:pPr>
              <w:pStyle w:val="TableParagraph"/>
              <w:spacing w:before="3"/>
              <w:ind w:left="217" w:right="211" w:firstLine="259"/>
              <w:jc w:val="both"/>
              <w:rPr>
                <w:sz w:val="20"/>
              </w:rPr>
            </w:pPr>
          </w:p>
          <w:p w14:paraId="4916160A" w14:textId="65719798" w:rsidR="008D3B23" w:rsidRDefault="008D3B23" w:rsidP="008D3B23">
            <w:pPr>
              <w:pStyle w:val="TableParagraph"/>
              <w:spacing w:before="3"/>
              <w:ind w:left="218" w:right="199" w:firstLine="259"/>
              <w:jc w:val="left"/>
              <w:rPr>
                <w:sz w:val="20"/>
              </w:rPr>
            </w:pPr>
            <w:r>
              <w:t xml:space="preserve">Diş Hekimliğine Giriş </w:t>
            </w: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376D7288" w14:textId="77777777" w:rsidR="008D3B23" w:rsidRDefault="008D3B23" w:rsidP="008D3B23">
            <w:pPr>
              <w:pStyle w:val="TableParagraph"/>
              <w:spacing w:before="4"/>
              <w:rPr>
                <w:b/>
                <w:sz w:val="20"/>
              </w:rPr>
            </w:pPr>
            <w:r>
              <w:t>1</w:t>
            </w:r>
          </w:p>
          <w:p w14:paraId="28DEC8A0" w14:textId="7DF960DF" w:rsidR="008D3B23" w:rsidRDefault="008D3B23" w:rsidP="008D3B23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CF8FBD" w14:textId="77777777" w:rsidR="008D3B23" w:rsidRDefault="008D3B23" w:rsidP="008D3B2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5106014" w14:textId="055D7943" w:rsidR="008D3B23" w:rsidRDefault="008D3B23" w:rsidP="008D3B23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1CA38AD" w14:textId="77777777" w:rsidR="008D3B23" w:rsidRDefault="008D3B23" w:rsidP="008D3B23">
            <w:pPr>
              <w:pStyle w:val="TableParagraph"/>
              <w:spacing w:before="4"/>
              <w:rPr>
                <w:b/>
                <w:sz w:val="20"/>
              </w:rPr>
            </w:pPr>
            <w:r>
              <w:t>110</w:t>
            </w:r>
          </w:p>
          <w:p w14:paraId="2AA19409" w14:textId="18191BD8" w:rsidR="008D3B23" w:rsidRDefault="008D3B23" w:rsidP="008D3B23">
            <w:pPr>
              <w:pStyle w:val="TableParagraph"/>
              <w:ind w:left="17"/>
              <w:rPr>
                <w:sz w:val="20"/>
              </w:rPr>
            </w:pPr>
          </w:p>
        </w:tc>
      </w:tr>
      <w:tr w:rsidR="008D3B23" w14:paraId="692D238A" w14:textId="77777777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FA1FC09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44EECD2" w14:textId="77777777" w:rsidR="008D3B23" w:rsidRDefault="008D3B23" w:rsidP="008D3B23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DFD807" w14:textId="77777777" w:rsidR="008D3B23" w:rsidRDefault="008D3B23" w:rsidP="008D3B23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F365CBA" w14:textId="0F6B8276" w:rsidR="008D3B23" w:rsidRDefault="008D3B23" w:rsidP="008D3B23">
            <w:pPr>
              <w:pStyle w:val="TableParagraph"/>
              <w:spacing w:before="1"/>
              <w:ind w:left="21" w:right="5"/>
              <w:rPr>
                <w:sz w:val="20"/>
              </w:rPr>
            </w:pPr>
            <w:r>
              <w:t xml:space="preserve">Diş Anatomisi ve Morfolojisi  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A78A64F" w14:textId="77777777" w:rsidR="008D3B23" w:rsidRDefault="008D3B23" w:rsidP="008D3B23">
            <w:pPr>
              <w:pStyle w:val="TableParagraph"/>
              <w:spacing w:before="2"/>
              <w:rPr>
                <w:b/>
                <w:sz w:val="20"/>
              </w:rPr>
            </w:pPr>
            <w:r>
              <w:t>2</w:t>
            </w:r>
          </w:p>
          <w:p w14:paraId="39EFB63A" w14:textId="09AC9543" w:rsidR="008D3B23" w:rsidRDefault="008D3B23" w:rsidP="008D3B23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7190FC70" w14:textId="77777777" w:rsidR="008D3B23" w:rsidRDefault="008D3B23" w:rsidP="008D3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CE49F3" w14:textId="6E01BFC7" w:rsidR="008D3B23" w:rsidRDefault="008D3B23" w:rsidP="008D3B23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5B586525" w14:textId="6231496D" w:rsidR="008D3B23" w:rsidRDefault="008D3B23" w:rsidP="008D3B23">
            <w:pPr>
              <w:pStyle w:val="TableParagraph"/>
              <w:ind w:left="17"/>
              <w:rPr>
                <w:sz w:val="20"/>
              </w:rPr>
            </w:pPr>
            <w:r>
              <w:t>110</w:t>
            </w:r>
          </w:p>
        </w:tc>
      </w:tr>
      <w:tr w:rsidR="008D3B23" w14:paraId="0B4E0964" w14:textId="77777777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4D398F7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9FF08F" w14:textId="77777777" w:rsidR="008D3B23" w:rsidRDefault="008D3B23" w:rsidP="008D3B23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6DC5399" w14:textId="4E8208C2" w:rsidR="008D3B23" w:rsidRDefault="008D3B23" w:rsidP="008D3B23">
            <w:pPr>
              <w:pStyle w:val="TableParagraph"/>
              <w:spacing w:line="240" w:lineRule="atLeast"/>
              <w:ind w:left="486" w:right="109" w:hanging="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Cam </w:t>
            </w:r>
            <w:proofErr w:type="spellStart"/>
            <w:r>
              <w:rPr>
                <w:sz w:val="20"/>
              </w:rPr>
              <w:t>İyonomer</w:t>
            </w:r>
            <w:proofErr w:type="spellEnd"/>
            <w:r>
              <w:rPr>
                <w:sz w:val="20"/>
              </w:rPr>
              <w:t xml:space="preserve"> simanlar ve </w:t>
            </w:r>
            <w:proofErr w:type="spellStart"/>
            <w:r>
              <w:rPr>
                <w:sz w:val="20"/>
              </w:rPr>
              <w:t>kompomerler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D7FF084" w14:textId="2C8289E2" w:rsidR="008D3B23" w:rsidRDefault="008D3B23" w:rsidP="008D3B23">
            <w:pPr>
              <w:pStyle w:val="TableParagraph"/>
              <w:spacing w:before="123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03AF34A" w14:textId="77777777" w:rsidR="008D3B23" w:rsidRDefault="008D3B23" w:rsidP="008D3B2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94109C" w14:textId="26F07959" w:rsidR="008D3B23" w:rsidRDefault="008D3B23" w:rsidP="008D3B23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7DB604F5" w14:textId="77777777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A1771D7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4382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C8D" w14:textId="7384246A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Erken Çocukluk Çağı Çürükleri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3D79" w14:textId="2F75E88D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130A" w14:textId="38C114A2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66E" w14:textId="59672E3B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6F19CB72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5FF609CD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DF2D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BC28" w14:textId="4B9EB6A5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Davranış yönlendirmesi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1948" w14:textId="22D1B6E1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B554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06A6" w14:textId="62618E88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6EFF38C1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48994B93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2FFA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6109" w14:textId="50312EBC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Süt dişlerinde sürme, düşme ve </w:t>
            </w:r>
            <w:proofErr w:type="spellStart"/>
            <w:r>
              <w:rPr>
                <w:sz w:val="20"/>
              </w:rPr>
              <w:t>dental</w:t>
            </w:r>
            <w:proofErr w:type="spellEnd"/>
            <w:r>
              <w:rPr>
                <w:sz w:val="20"/>
              </w:rPr>
              <w:t xml:space="preserve"> anomaliler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8098" w14:textId="09DACE6C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1765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3ECF" w14:textId="2A2DBCD5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54EB68CC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0D0EA51C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DDC5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83B1" w14:textId="66202D21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Süt dişlenme döneminde </w:t>
            </w:r>
            <w:proofErr w:type="spellStart"/>
            <w:r>
              <w:rPr>
                <w:sz w:val="20"/>
              </w:rPr>
              <w:t>okluzyon</w:t>
            </w:r>
            <w:proofErr w:type="spellEnd"/>
            <w:r>
              <w:rPr>
                <w:sz w:val="20"/>
              </w:rPr>
              <w:t xml:space="preserve"> özellikleri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EED3" w14:textId="7B702EB7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6E01C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4247" w14:textId="19BD199E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5CA1441A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45B63351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7367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3378" w14:textId="58B64D48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Paslanmaz Çelik kronlar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88F1" w14:textId="2503D81B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5341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A5F4" w14:textId="1F8639D6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1AC10E01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3A182133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64F6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1D7E" w14:textId="7B430650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Çocuk hastalarda muayene ve tedavi planı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225F" w14:textId="555635FB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67CF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E4D1B" w14:textId="6761AEE1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2CBFEF4B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26F1D9AF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CF77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C73F" w14:textId="5A4BE729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Keser </w:t>
            </w:r>
            <w:proofErr w:type="spellStart"/>
            <w:r>
              <w:rPr>
                <w:sz w:val="20"/>
              </w:rPr>
              <w:t>Molar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Hipomineralizasyonu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8C83" w14:textId="2CF004B6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4226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8D5D" w14:textId="0EF1746A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4597BB21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68750C41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0548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9C09" w14:textId="68F2B355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Süt dişi çekimi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C8ED" w14:textId="41D6B59F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22D20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F639" w14:textId="65026442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31855347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5170830A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FF61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29E4" w14:textId="62D89CB0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Yer tutucular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5011E" w14:textId="2AFFFA3C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CE51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BAFC" w14:textId="392F91A9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3D0BB72A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5FBB2BAE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797F7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ABD5" w14:textId="057E9E14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Çocuklarda kötü alışkanlıklar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E0B3" w14:textId="6583143E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F019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A3FB" w14:textId="70AC8A74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11FCD182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2A96D586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3597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DFBD" w14:textId="2AFE26CB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Olgu değerlendirmeleri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0F22" w14:textId="732306EB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B4B0B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A79C" w14:textId="21CD6906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7ADDE267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2CA26CD8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683E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0131" w14:textId="2D439277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Diş hekimliğinde </w:t>
            </w:r>
            <w:proofErr w:type="spellStart"/>
            <w:r>
              <w:rPr>
                <w:sz w:val="20"/>
              </w:rPr>
              <w:t>rejenerasyon</w:t>
            </w:r>
            <w:proofErr w:type="spellEnd"/>
            <w:r>
              <w:rPr>
                <w:sz w:val="20"/>
              </w:rPr>
              <w:t xml:space="preserve"> ve doku mühendisliği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9995" w14:textId="14569B40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A85F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03AD" w14:textId="598EACAE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045DB8C3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09911536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7D41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F447" w14:textId="1A85C119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Süt ve genç </w:t>
            </w:r>
            <w:proofErr w:type="gramStart"/>
            <w:r>
              <w:rPr>
                <w:sz w:val="20"/>
              </w:rPr>
              <w:t>daimi</w:t>
            </w:r>
            <w:proofErr w:type="gramEnd"/>
            <w:r>
              <w:rPr>
                <w:sz w:val="20"/>
              </w:rPr>
              <w:t xml:space="preserve"> dişlerde </w:t>
            </w:r>
            <w:proofErr w:type="spellStart"/>
            <w:r>
              <w:rPr>
                <w:sz w:val="20"/>
              </w:rPr>
              <w:t>pulpa</w:t>
            </w:r>
            <w:proofErr w:type="spellEnd"/>
            <w:r>
              <w:rPr>
                <w:sz w:val="20"/>
              </w:rPr>
              <w:t xml:space="preserve"> tedavileri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18D3" w14:textId="184D8EA9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54C3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64EE" w14:textId="7266B42C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1E9AD74C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77E674ED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A3BA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0B8A" w14:textId="35423AC7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proofErr w:type="spellStart"/>
            <w:r>
              <w:rPr>
                <w:sz w:val="20"/>
              </w:rPr>
              <w:t>Dental</w:t>
            </w:r>
            <w:proofErr w:type="spellEnd"/>
            <w:r>
              <w:rPr>
                <w:sz w:val="20"/>
              </w:rPr>
              <w:t xml:space="preserve"> travma </w:t>
            </w:r>
            <w:proofErr w:type="gramStart"/>
            <w:r>
              <w:rPr>
                <w:sz w:val="20"/>
              </w:rPr>
              <w:t>( yaralanmalar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4EFF" w14:textId="48D5B8A9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90BD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1760E" w14:textId="4A1A1977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74875170" w14:textId="77777777">
        <w:trPr>
          <w:trHeight w:val="243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0B330AB4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E5E27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ED1F0" w14:textId="064C3B70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 xml:space="preserve">Çocukluk hastalıkları ve </w:t>
            </w:r>
            <w:proofErr w:type="spellStart"/>
            <w:r>
              <w:rPr>
                <w:sz w:val="20"/>
              </w:rPr>
              <w:t>dişhekimliği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C0DF" w14:textId="3590F401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1F4D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A338" w14:textId="14EDACAC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8D3B23" w14:paraId="2BC9C4B6" w14:textId="77777777" w:rsidTr="008D3B23">
        <w:trPr>
          <w:trHeight w:val="257"/>
        </w:trPr>
        <w:tc>
          <w:tcPr>
            <w:tcW w:w="1428" w:type="dxa"/>
            <w:tcBorders>
              <w:top w:val="nil"/>
              <w:right w:val="single" w:sz="8" w:space="0" w:color="000000"/>
            </w:tcBorders>
          </w:tcPr>
          <w:p w14:paraId="78BBF3B6" w14:textId="77777777" w:rsidR="008D3B23" w:rsidRDefault="008D3B23" w:rsidP="008D3B2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190B1" w14:textId="77777777" w:rsidR="008D3B23" w:rsidRDefault="008D3B23" w:rsidP="008D3B23">
            <w:pPr>
              <w:pStyle w:val="TableParagraph"/>
              <w:spacing w:before="1" w:line="223" w:lineRule="exact"/>
              <w:ind w:left="19" w:right="1"/>
              <w:rPr>
                <w:b/>
                <w:spacing w:val="-5"/>
                <w:sz w:val="20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AEA4" w14:textId="6C3D403A" w:rsidR="008D3B23" w:rsidRDefault="008D3B23" w:rsidP="008D3B23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0A956" w14:textId="77777777" w:rsidR="008D3B23" w:rsidRDefault="008D3B23" w:rsidP="008D3B23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2753" w14:textId="77777777" w:rsidR="008D3B23" w:rsidRDefault="008D3B23" w:rsidP="008D3B23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883F" w14:textId="77777777" w:rsidR="008D3B23" w:rsidRDefault="008D3B23" w:rsidP="008D3B23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</w:tbl>
    <w:p w14:paraId="4AE91387" w14:textId="77777777" w:rsidR="00D22BFD" w:rsidRDefault="00D22BFD"/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2DED" w14:textId="77777777" w:rsidR="00270324" w:rsidRDefault="00270324">
      <w:r>
        <w:separator/>
      </w:r>
    </w:p>
  </w:endnote>
  <w:endnote w:type="continuationSeparator" w:id="0">
    <w:p w14:paraId="13751CB8" w14:textId="77777777" w:rsidR="00270324" w:rsidRDefault="0027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36F1" w14:textId="77777777" w:rsidR="0044540D" w:rsidRDefault="004454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BA02" w14:textId="77777777" w:rsidR="0044540D" w:rsidRDefault="004454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1CDA" w14:textId="77777777" w:rsidR="0044540D" w:rsidRDefault="004454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400D" w14:textId="77777777" w:rsidR="00270324" w:rsidRDefault="00270324">
      <w:r>
        <w:separator/>
      </w:r>
    </w:p>
  </w:footnote>
  <w:footnote w:type="continuationSeparator" w:id="0">
    <w:p w14:paraId="32055EAE" w14:textId="77777777" w:rsidR="00270324" w:rsidRDefault="0027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34BF" w14:textId="77777777" w:rsidR="0044540D" w:rsidRDefault="004454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43E" w14:textId="77777777" w:rsidR="009C5C9A" w:rsidRDefault="00000000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2945BE2" w:rsidR="009C5C9A" w:rsidRDefault="00000000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" filled="f" stroked="f">
              <v:textbox inset="0,0,0,0">
                <w:txbxContent>
                  <w:p w14:paraId="674B1611" w14:textId="42945BE2" w:rsidR="009C5C9A" w:rsidRDefault="00000000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44540D">
                      <w:rPr>
                        <w:color w:val="7E7E7E"/>
                        <w:spacing w:val="-2"/>
                      </w:rPr>
                      <w:t>02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44540D">
                      <w:rPr>
                        <w:color w:val="7E7E7E"/>
                        <w:spacing w:val="-2"/>
                      </w:rPr>
                      <w:t>05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44540D">
                      <w:rPr>
                        <w:color w:val="7E7E7E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90F4" w14:textId="77777777" w:rsidR="0044540D" w:rsidRDefault="004454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 w16cid:durableId="1901362314">
    <w:abstractNumId w:val="0"/>
  </w:num>
  <w:num w:numId="2" w16cid:durableId="245118777">
    <w:abstractNumId w:val="2"/>
  </w:num>
  <w:num w:numId="3" w16cid:durableId="10919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A"/>
    <w:rsid w:val="00047351"/>
    <w:rsid w:val="000A3255"/>
    <w:rsid w:val="000D11A4"/>
    <w:rsid w:val="000D63DC"/>
    <w:rsid w:val="002662BC"/>
    <w:rsid w:val="00270324"/>
    <w:rsid w:val="002A63F6"/>
    <w:rsid w:val="0044540D"/>
    <w:rsid w:val="0055053A"/>
    <w:rsid w:val="006E77A6"/>
    <w:rsid w:val="006F28C2"/>
    <w:rsid w:val="00767553"/>
    <w:rsid w:val="0089799E"/>
    <w:rsid w:val="008D3B23"/>
    <w:rsid w:val="00931AC1"/>
    <w:rsid w:val="009C5C9A"/>
    <w:rsid w:val="00A20E7D"/>
    <w:rsid w:val="00A548F6"/>
    <w:rsid w:val="00AA4C80"/>
    <w:rsid w:val="00B372E0"/>
    <w:rsid w:val="00C82BBC"/>
    <w:rsid w:val="00D22BFD"/>
    <w:rsid w:val="00D246BF"/>
    <w:rsid w:val="00D41E88"/>
    <w:rsid w:val="00DE0DBC"/>
    <w:rsid w:val="00ED21AE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1975</Words>
  <Characters>11259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Necla Cevik</cp:lastModifiedBy>
  <cp:revision>15</cp:revision>
  <dcterms:created xsi:type="dcterms:W3CDTF">2025-06-17T10:27:00Z</dcterms:created>
  <dcterms:modified xsi:type="dcterms:W3CDTF">2025-10-23T09:15:00Z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