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 </w:t>
      </w:r>
      <w:r w:rsidDel="00000000" w:rsidR="00000000" w:rsidRPr="00000000">
        <w:rPr>
          <w:b w:val="1"/>
          <w:bCs w:val="1"/>
          <w:rtl w:val="0"/>
        </w:rPr>
        <w:t xml:space="preserve">Ayşem AKTU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Y</w:t>
      </w:r>
      <w:r w:rsidDel="00000000" w:rsidR="00000000" w:rsidRPr="00000000">
        <w:rPr>
          <w:b w:val="1"/>
          <w:bCs w:val="1"/>
          <w:rtl w:val="0"/>
        </w:rPr>
        <w:t xml:space="preserve">rd. Doç. Dr.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Lisans / Y. Lisans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67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Yakın Doğu Üniversitesi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Doktora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Restoratif Diş Tedavisi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67" w:lineRule="auto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Yakın Doğu Üniversitesi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Cila Sistemlerinin Yaşlandırılmış Ve Renklenmiş Bulk-fıll Kompozit Rezinlerin Yüzey Pürüzlülüğü Ve Renk Stabilitesine Etkisi</w:t>
      </w:r>
      <w:r w:rsidDel="00000000" w:rsidR="00000000" w:rsidRPr="00000000">
        <w:rPr>
          <w:rtl w:val="0"/>
        </w:rPr>
        <w:t xml:space="preserve"> - Prof. Dr. Nuran ULUSOY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22.01.25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tl w:val="0"/>
        </w:rPr>
        <w:t xml:space="preserve">Aktu, A.; Ulusoy, N. Effect of Polishing Systems on the Surface Roughness and Color Stability of Aged and Stained Bulk-Fill Resin Composites. Materials 2024, 17, 3576. https://doi.org/10.3390/ma17143576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84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7.2.1.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Servikal Eksternal Kök Rezorpsiyonlu Dişin Endodontik ve Restoratif Rehabilitasyonu: Olgu Sunumu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Restorative Approach For Anterior Diastema After Orthodontic Treatment: A Case Report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Komurcugil F, Aktu A, Atasayar E: KOMPOZİT GRUPLARINDA ÇAYA BAĞLI RENKLENME FARKLARI TDB Konya Diş Hekimleri Odası 1. Ulusal Diş Hekimliği Kongresi, 6-8 Şubat 2026 Konya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Arkan S, Aktu A, Ulusoy N: Cila Sistemlerinin  Yaşlandırılmış Bulk -Fill Kompozit Rezinlerin  Yüzey Pürüzlülüğüne Etkisi, TDB Konya Diş Hekimleri Odası 1. Ulusal Diş Hekimliği Kongresi, 6-8 Şubat 2026 Konya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after="160" w:line="259" w:lineRule="auto"/>
        <w:ind w:left="849" w:firstLine="0"/>
        <w:jc w:val="left"/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0">
      <w:pPr>
        <w:pStyle w:val="Heading1"/>
        <w:tabs>
          <w:tab w:val="left" w:leader="none" w:pos="812"/>
        </w:tabs>
        <w:spacing w:before="239" w:lineRule="auto"/>
        <w:ind w:left="900" w:firstLine="0"/>
        <w:rPr>
          <w:b w:val="0"/>
          <w:bCs w:val="0"/>
        </w:rPr>
      </w:pPr>
      <w:r w:rsidDel="00000000" w:rsidR="00000000" w:rsidRPr="00000000">
        <w:rPr>
          <w:rtl w:val="0"/>
        </w:rPr>
        <w:t xml:space="preserve">7.5.1. </w:t>
      </w:r>
      <w:r w:rsidDel="00000000" w:rsidR="00000000" w:rsidRPr="00000000">
        <w:rPr>
          <w:b w:val="0"/>
          <w:bCs w:val="0"/>
          <w:rtl w:val="0"/>
        </w:rPr>
        <w:t xml:space="preserve">Aktu, A.; Duzgun, M. The Final Signature Of Perfection: Dental Polishing Systems Beyond Esthetics And Clinical Realities </w:t>
      </w:r>
      <w:r w:rsidDel="00000000" w:rsidR="00000000" w:rsidRPr="00000000">
        <w:rPr>
          <w:b w:val="0"/>
          <w:bCs w:val="0"/>
          <w:rtl w:val="0"/>
        </w:rPr>
        <w:t xml:space="preserve">Akdeniz Diş Hekimliği Dergisi 2026</w:t>
      </w:r>
    </w:p>
    <w:p w:rsidR="00000000" w:rsidDel="00000000" w:rsidP="00000000" w:rsidRDefault="00000000" w:rsidRPr="00000000" w14:paraId="00000041">
      <w:pPr>
        <w:tabs>
          <w:tab w:val="left" w:leader="none" w:pos="8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tabs>
          <w:tab w:val="left" w:leader="none" w:pos="812"/>
        </w:tabs>
        <w:spacing w:before="239" w:lineRule="auto"/>
        <w:ind w:left="900" w:firstLine="0"/>
        <w:rPr>
          <w:b w:val="0"/>
          <w:bCs w:val="0"/>
        </w:rPr>
      </w:pPr>
      <w:bookmarkStart w:colFirst="0" w:colLast="0" w:name="_heading=h.8c712odf1p1" w:id="0"/>
      <w:bookmarkEnd w:id="0"/>
      <w:r w:rsidDel="00000000" w:rsidR="00000000" w:rsidRPr="00000000">
        <w:rPr>
          <w:rtl w:val="0"/>
        </w:rPr>
        <w:t xml:space="preserve">7.5.2. </w:t>
      </w:r>
      <w:r w:rsidDel="00000000" w:rsidR="00000000" w:rsidRPr="00000000">
        <w:rPr>
          <w:b w:val="0"/>
          <w:bCs w:val="0"/>
          <w:rtl w:val="0"/>
        </w:rPr>
        <w:t xml:space="preserve">Duzgun, M.Aktu, A.;  Ağrı Hissinden Moleküler Kesinliğe: Pulpa Teşhisinde Paradigma Değişimi Akdeniz Diş Hekimliği Dergisi 2026</w:t>
      </w:r>
    </w:p>
    <w:p w:rsidR="00000000" w:rsidDel="00000000" w:rsidP="00000000" w:rsidRDefault="00000000" w:rsidRPr="00000000" w14:paraId="00000043">
      <w:pPr>
        <w:tabs>
          <w:tab w:val="left" w:leader="none" w:pos="8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8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tabs>
          <w:tab w:val="left" w:leader="none" w:pos="1237"/>
        </w:tabs>
        <w:spacing w:before="64" w:lineRule="auto"/>
        <w:ind w:left="1240" w:hanging="392"/>
        <w:jc w:val="both"/>
      </w:pPr>
      <w:r w:rsidDel="00000000" w:rsidR="00000000" w:rsidRPr="00000000">
        <w:rPr>
          <w:rtl w:val="0"/>
        </w:rPr>
        <w:t xml:space="preserve">Yakın Doğu Üniversitesi Diş Hekimliği Fakültesi, Ölçme Değerlendirme Komisyonluğu (2024-Halen)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tabs>
          <w:tab w:val="left" w:leader="none" w:pos="1237"/>
        </w:tabs>
        <w:spacing w:before="64" w:lineRule="auto"/>
        <w:ind w:left="1240" w:hanging="392"/>
        <w:jc w:val="both"/>
      </w:pPr>
      <w:r w:rsidDel="00000000" w:rsidR="00000000" w:rsidRPr="00000000">
        <w:rPr>
          <w:rtl w:val="0"/>
        </w:rPr>
        <w:t xml:space="preserve">Yakın Doğu Üniversitesi Diş Hekimliği Fakültesi, 5. Sınıf Entegre Koordinatör Yardımcılığı (2025-Halen)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tabs>
          <w:tab w:val="left" w:leader="none" w:pos="1400"/>
        </w:tabs>
        <w:ind w:left="1240" w:hanging="392"/>
        <w:jc w:val="both"/>
      </w:pPr>
      <w:r w:rsidDel="00000000" w:rsidR="00000000" w:rsidRPr="00000000">
        <w:rPr>
          <w:rtl w:val="0"/>
        </w:rPr>
        <w:t xml:space="preserve"> Kıbrıs Türk Diş Hekimleri Odası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59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8Q7y3RfkLNLHTbd/HewmFhY/A==">CgMxLjAyDWguOGM3MTJvZGYxcDE4AHIhMVJfeFVVajNhY3RYUHpXNjZSMlYwME9mRENzTm5KVFZq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2023-12-28T00:00:00Z</vt:lpwstr>
  </property>
  <property fmtid="{D5CDD505-2E9C-101B-9397-08002B2CF9AE}" pid="3" name="Creator">
    <vt:lpwstr>Microsoft® Word Microsoft 365 için</vt:lpwstr>
  </property>
  <property fmtid="{D5CDD505-2E9C-101B-9397-08002B2CF9AE}" pid="4" name="LastSaved">
    <vt:lpwstr>2025-05-02T00:00:00Z</vt:lpwstr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