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4" w:lineRule="auto"/>
        <w:ind w:left="0" w:right="283" w:firstLine="0"/>
        <w:jc w:val="center"/>
        <w:rPr/>
      </w:pPr>
      <w:r w:rsidDel="00000000" w:rsidR="00000000" w:rsidRPr="00000000">
        <w:rPr>
          <w:rtl w:val="0"/>
        </w:rPr>
        <w:t xml:space="preserve">AKADEMİK ÖZGEÇMİŞ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219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Adı Soyadı: İSMET ERSALICI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" w:line="240" w:lineRule="auto"/>
        <w:ind w:left="362" w:right="0" w:hanging="221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Unvanı: YARDIMCI DOÇENT DOKTOR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2"/>
        </w:numPr>
        <w:tabs>
          <w:tab w:val="left" w:leader="none" w:pos="362"/>
        </w:tabs>
        <w:ind w:left="362" w:hanging="221"/>
        <w:jc w:val="left"/>
        <w:rPr/>
      </w:pPr>
      <w:r w:rsidDel="00000000" w:rsidR="00000000" w:rsidRPr="00000000">
        <w:rPr>
          <w:rtl w:val="0"/>
        </w:rPr>
        <w:t xml:space="preserve">Öğrenim Durumu: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2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27"/>
        <w:gridCol w:w="2126"/>
        <w:gridCol w:w="5012"/>
        <w:gridCol w:w="1367"/>
        <w:tblGridChange w:id="0">
          <w:tblGrid>
            <w:gridCol w:w="1527"/>
            <w:gridCol w:w="2126"/>
            <w:gridCol w:w="5012"/>
            <w:gridCol w:w="1367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Derece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Bölüm/Program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Üniversite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LİSANS (DDS)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6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DİŞ HEKİMLİĞİ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YAKIN DOĞU ÜNİVERSİTESİ, DİŞ HEKİMLİĞİ FAKÜLTESİ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2016-2021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DOKTORA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ORTODONTİ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1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YAKIN DOĞU ÜNİVERSİTESİ, DİŞ HEKİMLİĞİ FAKÜLTESİ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2021-2025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YARDIMCI DOÇENT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ORTODONTİ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1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YAKIN DOĞU ÜNİVERSİTESİ, DİŞ HEKİMLİĞİ FAKÜLTESİ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2025-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" w:line="240" w:lineRule="auto"/>
        <w:ind w:left="360" w:right="0" w:hanging="21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Yüksek Lisans / Doktora Tezi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239" w:line="240" w:lineRule="auto"/>
        <w:ind w:left="959" w:right="0" w:hanging="392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Tezi Başlığı ve Danışman(lar)ı: KONİK IŞINLI BİLGİSAYARLI TOMOGRAFİDEN ELDE EDİLEN MODELLER ÜZERİNDE YAPILAN LİNEER ÖLÇÜMLERİN DOĞRULUĞUNUN KARŞILAŞTIRILMASI, Prof. Dr. Kaan Orhan (Eş Danışman) &amp; Yrd. Doç. Dr. Beste Kamiloğlu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Akademik Unvanlar: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Yardımcı doçentlik tarihi: Eylül 2025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Doçentlik tarihi: -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Profesörlük tarihi: -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Yönetilen Yüksek Lisans ve Doktora Tezleri: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tezleri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1"/>
        </w:tabs>
        <w:spacing w:after="0" w:before="0" w:line="360" w:lineRule="auto"/>
        <w:ind w:left="1135" w:right="422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40" w:w="11910" w:orient="portrait"/>
          <w:pgMar w:bottom="280" w:top="1340" w:left="1275" w:right="992" w:header="751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2"/>
        </w:numPr>
        <w:tabs>
          <w:tab w:val="left" w:leader="none" w:pos="360"/>
        </w:tabs>
        <w:spacing w:before="1" w:lineRule="auto"/>
        <w:ind w:left="360" w:hanging="219"/>
        <w:jc w:val="left"/>
        <w:rPr/>
      </w:pPr>
      <w:r w:rsidDel="00000000" w:rsidR="00000000" w:rsidRPr="00000000">
        <w:rPr>
          <w:rtl w:val="0"/>
        </w:rPr>
        <w:t xml:space="preserve">Yayınlar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</w:tabs>
        <w:spacing w:after="0" w:before="0" w:line="240" w:lineRule="auto"/>
        <w:ind w:left="956" w:right="0" w:hanging="388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Uluslararası hakemli dergilerde yayınlanan makaleler (SCI,SSCI,AHCI,ESCI,Scopus)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7.1.1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Erdag E, Ersalıcı İ, Ozverel CS. Friend or foe: association of Euphorbia spp. with Epstein–Barr virus and Burkitt's lymphoma, an in silico approach. Future Virology. 2023;18(9):583-594.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7.1.2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Ersalıcı, İ., Aksoy, S., Kamiloglu, B.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AI-Generated vs. Traditional STL Models in CBCT Imaging: A Pilot Study on Measurements Accuracy and Reliability.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 Digit Imaging. Inform. med.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39, 151–160 (2026). https://doi.org/10.1007/s10278-025-01502-w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1"/>
          <w:numId w:val="2"/>
        </w:numPr>
        <w:tabs>
          <w:tab w:val="left" w:leader="none" w:pos="811"/>
        </w:tabs>
        <w:spacing w:before="239" w:lineRule="auto"/>
        <w:ind w:left="811" w:hanging="387"/>
        <w:rPr/>
      </w:pPr>
      <w:r w:rsidDel="00000000" w:rsidR="00000000" w:rsidRPr="00000000">
        <w:rPr>
          <w:rtl w:val="0"/>
        </w:rPr>
        <w:t xml:space="preserve">Uluslararası diğer hakemli dergilerde yayınlanan makaleler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84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7.2.1.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numPr>
          <w:ilvl w:val="1"/>
          <w:numId w:val="2"/>
        </w:numPr>
        <w:tabs>
          <w:tab w:val="left" w:leader="none" w:pos="812"/>
        </w:tabs>
        <w:ind w:left="812" w:hanging="388"/>
        <w:rPr/>
      </w:pPr>
      <w:r w:rsidDel="00000000" w:rsidR="00000000" w:rsidRPr="00000000">
        <w:rPr>
          <w:rtl w:val="0"/>
        </w:rPr>
        <w:t xml:space="preserve">Uluslararası bilimsel toplantılarda sunulan ve bildiri kitabında basılan bildiriler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7.3.1. </w:t>
      </w:r>
      <w:r w:rsidDel="00000000" w:rsidR="00000000" w:rsidRPr="00000000">
        <w:rPr>
          <w:rtl w:val="0"/>
        </w:rPr>
        <w:t xml:space="preserve">Özant A, Ersalıcı İ, Temelci A, Minervini G. Combined Surgical and Orthodontic Treatment for Eruption of the Impacted Premolar Due to a Dentigerous Cyst. In: MEDICON'23 and CMBEBIH'23. IFMBE Proceedings, vol 94. Springer, Cham. 2024.</w:t>
      </w:r>
    </w:p>
    <w:p w:rsidR="00000000" w:rsidDel="00000000" w:rsidP="00000000" w:rsidRDefault="00000000" w:rsidRPr="00000000" w14:paraId="0000003A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7.3.2. </w:t>
      </w:r>
      <w:r w:rsidDel="00000000" w:rsidR="00000000" w:rsidRPr="00000000">
        <w:rPr>
          <w:rtl w:val="0"/>
        </w:rPr>
        <w:t xml:space="preserve">Ersalıcı İ. DO EUPHORBIA PLANT SPECIES HAVE A ROLE IN THE INCIDENCE OF BURKITT LYMPHOMA IN CYPRUS? A HYPOTHESIS. 1st International Turkish Japanese Dental Congress, Ankara, 2021.</w:t>
      </w:r>
    </w:p>
    <w:p w:rsidR="00000000" w:rsidDel="00000000" w:rsidP="00000000" w:rsidRDefault="00000000" w:rsidRPr="00000000" w14:paraId="0000003B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7.3.3. </w:t>
      </w:r>
      <w:r w:rsidDel="00000000" w:rsidR="00000000" w:rsidRPr="00000000">
        <w:rPr>
          <w:rtl w:val="0"/>
        </w:rPr>
        <w:t xml:space="preserve">Ersalıcı İ. ANY RELATIONSHIP BETWEEN EUPHORBIA LEMESIANA AND THE BURKITT LYMPHOMA? A HYPOTHESIS STUDY. 1st International Medical Faculty Student Congress, 2022.</w:t>
      </w:r>
    </w:p>
    <w:p w:rsidR="00000000" w:rsidDel="00000000" w:rsidP="00000000" w:rsidRDefault="00000000" w:rsidRPr="00000000" w14:paraId="0000003C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7.3.4. </w:t>
      </w:r>
      <w:r w:rsidDel="00000000" w:rsidR="00000000" w:rsidRPr="00000000">
        <w:rPr>
          <w:rtl w:val="0"/>
        </w:rPr>
        <w:t xml:space="preserve">Temelci A, Koca Ünsal RB, Ersalıcı İ, Ünsal G. B12 Vitamini Eksikliğine Bağlı Oral Ülserasyonlar: Bir Olgu Sunumu. TDB International Congress, 2022.</w:t>
      </w:r>
    </w:p>
    <w:p w:rsidR="00000000" w:rsidDel="00000000" w:rsidP="00000000" w:rsidRDefault="00000000" w:rsidRPr="00000000" w14:paraId="0000003D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7.3.5. </w:t>
      </w:r>
      <w:r w:rsidDel="00000000" w:rsidR="00000000" w:rsidRPr="00000000">
        <w:rPr>
          <w:rtl w:val="0"/>
        </w:rPr>
        <w:t xml:space="preserve">Hasoğlan ŞT, Ersalıcı İ, Radwan MT, Moqbel AA, Kamiloğlu B. Treacher-Collins Sendromu: Klinik ve Radyolojik Bulgular. TDB International Congress, 2022.</w:t>
      </w:r>
    </w:p>
    <w:p w:rsidR="00000000" w:rsidDel="00000000" w:rsidP="00000000" w:rsidRDefault="00000000" w:rsidRPr="00000000" w14:paraId="0000003E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7.3.6. </w:t>
      </w:r>
      <w:r w:rsidDel="00000000" w:rsidR="00000000" w:rsidRPr="00000000">
        <w:rPr>
          <w:rtl w:val="0"/>
        </w:rPr>
        <w:t xml:space="preserve">Ersalıcı İ, Besim Z, Ünsal G. Majör Palatal Kanallarda Bilateral Ektopik Distomolar: Ender Lokalizasyon. TDB International Congress, 2022.</w:t>
      </w:r>
    </w:p>
    <w:p w:rsidR="00000000" w:rsidDel="00000000" w:rsidP="00000000" w:rsidRDefault="00000000" w:rsidRPr="00000000" w14:paraId="0000003F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7.3.7. </w:t>
      </w:r>
      <w:r w:rsidDel="00000000" w:rsidR="00000000" w:rsidRPr="00000000">
        <w:rPr>
          <w:rtl w:val="0"/>
        </w:rPr>
        <w:t xml:space="preserve">Ersalıcı İ, Aksoy S, Alkan A, Kamiloğlu B, Bayrakdar İŞ, Orhan K. CBCT Tabanlı STL Modellerinde Doğruluk: 2 Yazılım ve Yapay Zeka Karşılaştırması. ODMFR Society, 2022.</w:t>
      </w:r>
    </w:p>
    <w:p w:rsidR="00000000" w:rsidDel="00000000" w:rsidP="00000000" w:rsidRDefault="00000000" w:rsidRPr="00000000" w14:paraId="00000040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7.3.8. </w:t>
      </w:r>
      <w:r w:rsidDel="00000000" w:rsidR="00000000" w:rsidRPr="00000000">
        <w:rPr>
          <w:rtl w:val="0"/>
        </w:rPr>
        <w:t xml:space="preserve">Ersalıcı İ, Kamiloğlu B. Cornelia De Lange Sendromu: Nadir Bir Olgu ve Literatür Özeti. Turkish Orthodontic Society, 2022.</w:t>
      </w:r>
    </w:p>
    <w:p w:rsidR="00000000" w:rsidDel="00000000" w:rsidP="00000000" w:rsidRDefault="00000000" w:rsidRPr="00000000" w14:paraId="00000041">
      <w:pPr>
        <w:tabs>
          <w:tab w:val="left" w:leader="none" w:pos="1464"/>
        </w:tabs>
        <w:spacing w:before="1" w:line="360" w:lineRule="auto"/>
        <w:ind w:right="423"/>
        <w:rPr/>
      </w:pPr>
      <w:r w:rsidDel="00000000" w:rsidR="00000000" w:rsidRPr="00000000">
        <w:rPr>
          <w:b w:val="1"/>
          <w:bCs w:val="1"/>
          <w:rtl w:val="0"/>
        </w:rPr>
        <w:t xml:space="preserve">7.3.9. </w:t>
      </w:r>
      <w:r w:rsidDel="00000000" w:rsidR="00000000" w:rsidRPr="00000000">
        <w:rPr>
          <w:rtl w:val="0"/>
        </w:rPr>
        <w:t xml:space="preserve">Ersalıcı İ, Besim Z, Ünsal G. Jaw Osteomalacia: Klinik ve Panoramik Bulgularla Olgu Sunumu.</w:t>
      </w:r>
    </w:p>
    <w:p w:rsidR="00000000" w:rsidDel="00000000" w:rsidP="00000000" w:rsidRDefault="00000000" w:rsidRPr="00000000" w14:paraId="00000042">
      <w:pPr>
        <w:tabs>
          <w:tab w:val="left" w:leader="none" w:pos="1464"/>
        </w:tabs>
        <w:spacing w:before="1" w:line="360" w:lineRule="auto"/>
        <w:ind w:right="423"/>
        <w:rPr/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b w:val="1"/>
          <w:bCs w:val="1"/>
          <w:rtl w:val="0"/>
        </w:rPr>
        <w:t xml:space="preserve">7.3.10. </w:t>
      </w:r>
      <w:r w:rsidDel="00000000" w:rsidR="00000000" w:rsidRPr="00000000">
        <w:rPr>
          <w:rtl w:val="0"/>
        </w:rPr>
        <w:t xml:space="preserve">Ünsal G, Ersalıcı İ, Orhan K, Ozcan İ. Jaw Desmoplastik Fibroma: Olgu Serisi ve Derleme.</w:t>
      </w:r>
    </w:p>
    <w:p w:rsidR="00000000" w:rsidDel="00000000" w:rsidP="00000000" w:rsidRDefault="00000000" w:rsidRPr="00000000" w14:paraId="00000043">
      <w:pPr>
        <w:pStyle w:val="Heading1"/>
        <w:numPr>
          <w:ilvl w:val="1"/>
          <w:numId w:val="2"/>
        </w:numPr>
        <w:tabs>
          <w:tab w:val="left" w:leader="none" w:pos="812"/>
        </w:tabs>
        <w:spacing w:before="241" w:lineRule="auto"/>
        <w:ind w:left="812" w:hanging="388"/>
        <w:rPr/>
      </w:pPr>
      <w:r w:rsidDel="00000000" w:rsidR="00000000" w:rsidRPr="00000000">
        <w:rPr>
          <w:rtl w:val="0"/>
        </w:rPr>
        <w:t xml:space="preserve">Yazılan ulusal/uluslararası kitaplar veya kitaplarda bölümler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hanging="55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Ulusal kitaplarda bölümler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numPr>
          <w:ilvl w:val="1"/>
          <w:numId w:val="2"/>
        </w:numPr>
        <w:tabs>
          <w:tab w:val="left" w:leader="none" w:pos="812"/>
        </w:tabs>
        <w:spacing w:before="239" w:lineRule="auto"/>
        <w:ind w:left="812" w:hanging="388"/>
        <w:rPr/>
      </w:pPr>
      <w:r w:rsidDel="00000000" w:rsidR="00000000" w:rsidRPr="00000000">
        <w:rPr>
          <w:rtl w:val="0"/>
        </w:rPr>
        <w:t xml:space="preserve">Ulusal hakemli dergilerde yayınlanan makaleler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7.5.1.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Ünsal G, Yelken Kendirci M, Ersalıcı İ. The Oral-Dental Findings of Patients Treated with Antineoplastic Treatments Targeting Non-Head and Neck Tumors in Childhood. Eurasian Dental Research (EDR). 2024;2(1):9-13. DOI: 10.62243/edr.1453190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7.5.2.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Ersalıcı İ, Aslan EM, Ünsal G. Silent Disc Displacements vs. Noisy Normal Joints: Reassessing Clicking as a Marker of ADDwR. Eurasian Dental Research (EDR). 2025;3(3):49-52. DOI: 10.62243/edr.1831766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7.5.3.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Ersalıcı İ, Ünsal G, Kamiloğlu B. A Cornelia De Lange Syndrome Patient with Cleft Palate: A Case Report with Intraoral and Extraoral Findings. European Annals of Dental Sciences (EADS). 2023;50(3):138-42. DOI: 10.52037/eads.2023.0026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Projeler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849" w:right="4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Expanding capabilities and horizons in oral diagostics with Dental – Dedicated Magnetic Resonacne imaging ( COST Project)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362" w:right="42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İdari Görevler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Bilimsel ve Sosyal Etkinlikler Komisyonu Üyesi – Yakın Doğu Üniversitesi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237"/>
        </w:tabs>
        <w:spacing w:before="64" w:lineRule="auto"/>
        <w:rPr/>
      </w:pPr>
      <w:r w:rsidDel="00000000" w:rsidR="00000000" w:rsidRPr="00000000">
        <w:rPr>
          <w:rtl w:val="0"/>
        </w:rPr>
        <w:t xml:space="preserve">        9.2 Yönetim Kurulu- Kuzey Kıbrıs Diş Tabipleri Odası</w:t>
      </w:r>
    </w:p>
    <w:p w:rsidR="00000000" w:rsidDel="00000000" w:rsidP="00000000" w:rsidRDefault="00000000" w:rsidRPr="00000000" w14:paraId="00000054">
      <w:pPr>
        <w:tabs>
          <w:tab w:val="left" w:leader="none" w:pos="1237"/>
        </w:tabs>
        <w:spacing w:before="64" w:lineRule="auto"/>
        <w:rPr/>
      </w:pPr>
      <w:r w:rsidDel="00000000" w:rsidR="00000000" w:rsidRPr="00000000">
        <w:rPr>
          <w:rtl w:val="0"/>
        </w:rPr>
        <w:t xml:space="preserve">       9.3 Birlik Danışmanı- NCADS</w:t>
      </w:r>
    </w:p>
    <w:p w:rsidR="00000000" w:rsidDel="00000000" w:rsidP="00000000" w:rsidRDefault="00000000" w:rsidRPr="00000000" w14:paraId="00000055">
      <w:pPr>
        <w:tabs>
          <w:tab w:val="left" w:leader="none" w:pos="1237"/>
        </w:tabs>
        <w:spacing w:before="64" w:lineRule="auto"/>
        <w:rPr/>
      </w:pPr>
      <w:r w:rsidDel="00000000" w:rsidR="00000000" w:rsidRPr="00000000">
        <w:rPr>
          <w:rtl w:val="0"/>
        </w:rPr>
        <w:t xml:space="preserve">        9.4 Araştırma Performansı İzleme Komisyonu Üyesi- Yakın Doğu Üniversitesi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numPr>
          <w:ilvl w:val="0"/>
          <w:numId w:val="2"/>
        </w:numPr>
        <w:tabs>
          <w:tab w:val="left" w:leader="none" w:pos="331"/>
        </w:tabs>
        <w:ind w:left="331" w:right="5175" w:hanging="331"/>
        <w:rPr/>
      </w:pPr>
      <w:r w:rsidDel="00000000" w:rsidR="00000000" w:rsidRPr="00000000">
        <w:rPr>
          <w:rtl w:val="0"/>
        </w:rPr>
        <w:t xml:space="preserve">Bilimsel ve Mesleki Kuruluşlara Üyelikler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hanging="55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International Association of Dental Students (IADS)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numPr>
          <w:ilvl w:val="0"/>
          <w:numId w:val="2"/>
        </w:numPr>
        <w:tabs>
          <w:tab w:val="left" w:leader="none" w:pos="832"/>
        </w:tabs>
        <w:ind w:left="832" w:hanging="331"/>
        <w:jc w:val="left"/>
        <w:rPr/>
      </w:pPr>
      <w:r w:rsidDel="00000000" w:rsidR="00000000" w:rsidRPr="00000000">
        <w:rPr>
          <w:rtl w:val="0"/>
        </w:rPr>
        <w:t xml:space="preserve">Ödüller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Uluslararası Diş Hekimliği Öğrencileri Birliği (IADS) İş Gücü Ekibinin En İyi Üyesi (2020)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DentSply Küresel Klinik Vaka Yarışması: Türkiye 2.'si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3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11.3.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ODMFR Sözlü Sunum Ödül Oturumu: 2.'lik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400"/>
        </w:tabs>
        <w:spacing w:before="13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"/>
        </w:tabs>
        <w:spacing w:after="0" w:before="0" w:line="240" w:lineRule="auto"/>
        <w:ind w:left="470" w:right="0" w:hanging="32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İki Yılda Verilen Lisans ve Lisansüstü Dersler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1.0" w:type="dxa"/>
        <w:jc w:val="left"/>
        <w:tblInd w:w="1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7"/>
        <w:gridCol w:w="1536"/>
        <w:gridCol w:w="2711"/>
        <w:gridCol w:w="1134"/>
        <w:gridCol w:w="1139"/>
        <w:gridCol w:w="1184"/>
        <w:tblGridChange w:id="0">
          <w:tblGrid>
            <w:gridCol w:w="1427"/>
            <w:gridCol w:w="1536"/>
            <w:gridCol w:w="2711"/>
            <w:gridCol w:w="1134"/>
            <w:gridCol w:w="1139"/>
            <w:gridCol w:w="1184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Akademik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Dersin Adı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3" w:lineRule="auto"/>
              <w:ind w:left="57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3" w:right="263" w:hanging="8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Teorik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" w:right="3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- 202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7" w:right="211" w:firstLine="258.9999999999999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59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4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3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3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6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8"/>
        <w:gridCol w:w="1534"/>
        <w:gridCol w:w="2710"/>
        <w:gridCol w:w="1133"/>
        <w:gridCol w:w="1138"/>
        <w:gridCol w:w="1183"/>
        <w:tblGridChange w:id="0">
          <w:tblGrid>
            <w:gridCol w:w="1428"/>
            <w:gridCol w:w="1534"/>
            <w:gridCol w:w="2710"/>
            <w:gridCol w:w="1133"/>
            <w:gridCol w:w="1138"/>
            <w:gridCol w:w="1183"/>
          </w:tblGrid>
        </w:tblGridChange>
      </w:tblGrid>
      <w:tr>
        <w:trPr>
          <w:cantSplit w:val="0"/>
          <w:trHeight w:val="469" w:hRule="atLeast"/>
          <w:tblHeader w:val="0"/>
        </w:trPr>
        <w:tc>
          <w:tcPr>
            <w:vMerge w:val="restart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1" w:right="114" w:hanging="1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20223- 2024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259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47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6" w:right="109" w:hanging="1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1" w:right="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40" w:left="1275" w:right="992" w:header="75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4928807</wp:posOffset>
              </wp:positionH>
              <wp:positionV relativeFrom="page">
                <wp:posOffset>459549</wp:posOffset>
              </wp:positionV>
              <wp:extent cx="1750695" cy="1752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75415" y="3697133"/>
                        <a:ext cx="1741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Güncelleme tarihi: 02.05.2025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4928807</wp:posOffset>
              </wp:positionH>
              <wp:positionV relativeFrom="page">
                <wp:posOffset>459549</wp:posOffset>
              </wp:positionV>
              <wp:extent cx="1750695" cy="1752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069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0.9999999999995"/>
      </w:pPr>
      <w:rPr/>
    </w:lvl>
    <w:lvl w:ilvl="4">
      <w:start w:val="0"/>
      <w:numFmt w:val="bullet"/>
      <w:lvlText w:val="•"/>
      <w:lvlJc w:val="left"/>
      <w:pPr>
        <w:ind w:left="4039" w:hanging="581.0000000000005"/>
      </w:pPr>
      <w:rPr/>
    </w:lvl>
    <w:lvl w:ilvl="5">
      <w:start w:val="0"/>
      <w:numFmt w:val="bullet"/>
      <w:lvlText w:val="•"/>
      <w:lvlJc w:val="left"/>
      <w:pPr>
        <w:ind w:left="4973" w:hanging="581"/>
      </w:pPr>
      <w:rPr/>
    </w:lvl>
    <w:lvl w:ilvl="6">
      <w:start w:val="0"/>
      <w:numFmt w:val="bullet"/>
      <w:lvlText w:val="•"/>
      <w:lvlJc w:val="left"/>
      <w:pPr>
        <w:ind w:left="5906" w:hanging="581"/>
      </w:pPr>
      <w:rPr/>
    </w:lvl>
    <w:lvl w:ilvl="7">
      <w:start w:val="0"/>
      <w:numFmt w:val="bullet"/>
      <w:lvlText w:val="•"/>
      <w:lvlJc w:val="left"/>
      <w:pPr>
        <w:ind w:left="6839" w:hanging="581"/>
      </w:pPr>
      <w:rPr/>
    </w:lvl>
    <w:lvl w:ilvl="8">
      <w:start w:val="0"/>
      <w:numFmt w:val="bullet"/>
      <w:lvlText w:val="•"/>
      <w:lvlJc w:val="left"/>
      <w:pPr>
        <w:ind w:left="7772" w:hanging="58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959" w:hanging="39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124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abstractNum w:abstractNumId="3">
    <w:lvl w:ilvl="0">
      <w:start w:val="1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722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color w:val="000000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0" w:hanging="219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b3n7tdITIREt+AK6Gq9aWegZZg==">CgMxLjA4AHIhMXcyMHlZaDVfMk5KOFZLZVJlZWZybXdTcEdJblU1NkVx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2023-12-28T00:00:00Z</vt:lpwstr>
  </property>
  <property fmtid="{D5CDD505-2E9C-101B-9397-08002B2CF9AE}" pid="3" name="Creator">
    <vt:lpwstr>Microsoft® Word Microsoft 365 için</vt:lpwstr>
  </property>
  <property fmtid="{D5CDD505-2E9C-101B-9397-08002B2CF9AE}" pid="4" name="LastSaved">
    <vt:lpwstr>2025-05-02T00:00:00Z</vt:lpwstr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