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ACADEMIC CURRICULUM VITAE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Name Surname: </w:t>
      </w:r>
      <w:r w:rsidDel="00000000" w:rsidR="00000000" w:rsidRPr="00000000">
        <w:rPr>
          <w:rtl w:val="0"/>
        </w:rPr>
        <w:t xml:space="preserve">Selin Nur Ayaz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Title: </w:t>
      </w:r>
      <w:r w:rsidDel="00000000" w:rsidR="00000000" w:rsidRPr="00000000">
        <w:rPr>
          <w:rtl w:val="0"/>
        </w:rPr>
        <w:t xml:space="preserve">Doctor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Educational Background: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Degree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Department/Program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Bachelor’s / Master’s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 Dentistry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 Near East University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 2019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 Endodontics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 Near East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 2026</w:t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Master’s / PhD Thesis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849" w:hanging="408"/>
        <w:rPr/>
      </w:pPr>
      <w:r w:rsidDel="00000000" w:rsidR="00000000" w:rsidRPr="00000000">
        <w:rPr>
          <w:b w:val="1"/>
          <w:bCs w:val="1"/>
          <w:rtl w:val="0"/>
        </w:rPr>
        <w:t xml:space="preserve">PhD Thesis /Medical Specialty Thesis Title and Advisor(s): </w:t>
      </w:r>
      <w:r w:rsidDel="00000000" w:rsidR="00000000" w:rsidRPr="00000000">
        <w:rPr>
          <w:rtl w:val="0"/>
        </w:rPr>
        <w:t xml:space="preserve">The Effect of Supplementary Instrumentation on Gutta-Percha Removal: A Micro-Computed Tomography Study (2026).</w:t>
      </w:r>
    </w:p>
    <w:p w:rsidR="00000000" w:rsidDel="00000000" w:rsidP="00000000" w:rsidRDefault="00000000" w:rsidRPr="00000000" w14:paraId="00000017">
      <w:pPr>
        <w:ind w:left="849" w:firstLine="0"/>
        <w:rPr/>
      </w:pPr>
      <w:r w:rsidDel="00000000" w:rsidR="00000000" w:rsidRPr="00000000">
        <w:rPr>
          <w:rtl w:val="0"/>
        </w:rPr>
        <w:t xml:space="preserve">Assoc. Prof. Dr. Meltem Küçük</w:t>
      </w:r>
    </w:p>
    <w:p w:rsidR="00000000" w:rsidDel="00000000" w:rsidP="00000000" w:rsidRDefault="00000000" w:rsidRPr="00000000" w14:paraId="00000018">
      <w:pPr>
        <w:ind w:left="849" w:firstLine="0"/>
        <w:rPr/>
      </w:pPr>
      <w:r w:rsidDel="00000000" w:rsidR="00000000" w:rsidRPr="00000000">
        <w:rPr>
          <w:rtl w:val="0"/>
        </w:rPr>
        <w:t xml:space="preserve">Assoc. Prof. Dr.Deniz Yanık Nalbantoğlu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Academic Titles: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Supervised Master’s and PhD Theses: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240" w:hanging="39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PhD Theses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21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Publications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International Peer-Reviewed Journals (SCI,SSCI, AHCI, ESCI, Scopus)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7.1.1.</w:t>
      </w:r>
      <w:r w:rsidDel="00000000" w:rsidR="00000000" w:rsidRPr="00000000">
        <w:rPr>
          <w:i w:val="0"/>
          <w:iCs w:val="0"/>
          <w:smallCaps w:val="0"/>
          <w:strike w:val="0"/>
          <w:color w:val="222222"/>
          <w:highlight w:val="white"/>
          <w:u w:val="none"/>
          <w:vertAlign w:val="baseline"/>
          <w:rtl w:val="0"/>
        </w:rPr>
        <w:t xml:space="preserve"> Ayaz, S. N., Kucuk, M., Yanık Nalbantoğlu, D., Keles, A., Yigit, A., Dagli Comert Tasman, F., &amp; Karabucak, B. (2025). Supplementary instrumentation did not enhance the removal of residual gutta-percha: a micro-computed tomography study. </w:t>
      </w:r>
      <w:r w:rsidDel="00000000" w:rsidR="00000000" w:rsidRPr="00000000">
        <w:rPr>
          <w:i w:val="1"/>
          <w:iCs w:val="1"/>
          <w:smallCaps w:val="0"/>
          <w:strike w:val="0"/>
          <w:color w:val="222222"/>
          <w:highlight w:val="white"/>
          <w:u w:val="none"/>
          <w:vertAlign w:val="baseline"/>
          <w:rtl w:val="0"/>
        </w:rPr>
        <w:t xml:space="preserve">Odontology</w:t>
      </w:r>
      <w:r w:rsidDel="00000000" w:rsidR="00000000" w:rsidRPr="00000000">
        <w:rPr>
          <w:i w:val="0"/>
          <w:iCs w:val="0"/>
          <w:smallCaps w:val="0"/>
          <w:strike w:val="0"/>
          <w:color w:val="222222"/>
          <w:highlight w:val="white"/>
          <w:u w:val="none"/>
          <w:vertAlign w:val="baseline"/>
          <w:rtl w:val="0"/>
        </w:rPr>
        <w:t xml:space="preserve">, 1-10.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Other International Peer-Reviewed Journals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7.2.1.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Papers Presented at International Scientific Conferences and Published in Conference Proceedings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7.3.1.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Ayaz S.N., Küçük M., Aksoy U. (2023). Assessing Patient Knowledge and Perceptions of Endodontics in Northern Cyprus. 15th International Turkish Endodontic Society Congress, Bursa, Türkiye, 8–10 June. Oral Presentation.  </w:t>
      </w:r>
    </w:p>
    <w:p w:rsidR="00000000" w:rsidDel="00000000" w:rsidP="00000000" w:rsidRDefault="00000000" w:rsidRPr="00000000" w14:paraId="0000002D">
      <w:pPr>
        <w:ind w:left="441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7.4. National/International Books or Book Chapters </w:t>
      </w:r>
    </w:p>
    <w:p w:rsidR="00000000" w:rsidDel="00000000" w:rsidP="00000000" w:rsidRDefault="00000000" w:rsidRPr="00000000" w14:paraId="0000002E">
      <w:pPr>
        <w:ind w:left="9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7.4.1</w:t>
      </w:r>
    </w:p>
    <w:p w:rsidR="00000000" w:rsidDel="00000000" w:rsidP="00000000" w:rsidRDefault="00000000" w:rsidRPr="00000000" w14:paraId="0000002F">
      <w:pPr>
        <w:ind w:left="441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441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7.5. Articles Published in National Peer-Reviewed Journals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7.5.1.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Responsibilities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9.1.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Memberships in Scientific and Professional Organizations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10.1.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Awards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50.9999999999999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Undergraduate and Graduate Courses Taught in the Last Two Years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7"/>
        <w:gridCol w:w="1558"/>
        <w:gridCol w:w="2979"/>
        <w:gridCol w:w="1152"/>
        <w:gridCol w:w="975"/>
        <w:gridCol w:w="1224"/>
        <w:tblGridChange w:id="0">
          <w:tblGrid>
            <w:gridCol w:w="1277"/>
            <w:gridCol w:w="1558"/>
            <w:gridCol w:w="2979"/>
            <w:gridCol w:w="1152"/>
            <w:gridCol w:w="975"/>
            <w:gridCol w:w="1224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5" w:right="219" w:hanging="216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Year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3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5" w:lineRule="auto"/>
              <w:ind w:left="48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Weekly Hours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46" w:right="147" w:hanging="8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Students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Theoretical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Practical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2023-2024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20" w:firstLine="3.000000000000007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0" w:right="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7" w:right="0" w:hanging="82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2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3" w:lineRule="auto"/>
              <w:ind w:left="3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2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2024-2025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2" w:right="0" w:hanging="74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2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0" w:firstLine="18.999999999999986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33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9" w:right="0" w:hanging="131.9999999999999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6" w:right="361" w:hanging="47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5216208</wp:posOffset>
              </wp:positionH>
              <wp:positionV relativeFrom="page">
                <wp:posOffset>459422</wp:posOffset>
              </wp:positionV>
              <wp:extent cx="1289304" cy="40130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19243" y="3697133"/>
                        <a:ext cx="1453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Update Date: 08.04.2026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5216208</wp:posOffset>
              </wp:positionH>
              <wp:positionV relativeFrom="page">
                <wp:posOffset>459422</wp:posOffset>
              </wp:positionV>
              <wp:extent cx="1289304" cy="401307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9304" cy="40130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8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8"/>
      </w:pPr>
      <w:rPr/>
    </w:lvl>
    <w:lvl w:ilvl="4">
      <w:start w:val="0"/>
      <w:numFmt w:val="bullet"/>
      <w:lvlText w:val="•"/>
      <w:lvlJc w:val="left"/>
      <w:pPr>
        <w:ind w:left="4039" w:hanging="588.0000000000005"/>
      </w:pPr>
      <w:rPr/>
    </w:lvl>
    <w:lvl w:ilvl="5">
      <w:start w:val="0"/>
      <w:numFmt w:val="bullet"/>
      <w:lvlText w:val="•"/>
      <w:lvlJc w:val="left"/>
      <w:pPr>
        <w:ind w:left="4973" w:hanging="588"/>
      </w:pPr>
      <w:rPr/>
    </w:lvl>
    <w:lvl w:ilvl="6">
      <w:start w:val="0"/>
      <w:numFmt w:val="bullet"/>
      <w:lvlText w:val="•"/>
      <w:lvlJc w:val="left"/>
      <w:pPr>
        <w:ind w:left="5906" w:hanging="587.9999999999991"/>
      </w:pPr>
      <w:rPr/>
    </w:lvl>
    <w:lvl w:ilvl="7">
      <w:start w:val="0"/>
      <w:numFmt w:val="bullet"/>
      <w:lvlText w:val="•"/>
      <w:lvlJc w:val="left"/>
      <w:pPr>
        <w:ind w:left="6839" w:hanging="588"/>
      </w:pPr>
      <w:rPr/>
    </w:lvl>
    <w:lvl w:ilvl="8">
      <w:start w:val="0"/>
      <w:numFmt w:val="bullet"/>
      <w:lvlText w:val="•"/>
      <w:lvlJc w:val="left"/>
      <w:pPr>
        <w:ind w:left="7772" w:hanging="587.999999999999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49" w:hanging="40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136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+NWsQk+XnEgOcqati+UcotiY0w==">CgMxLjA4AHIhMWlEOHAyM2NZMWpZQmxlVDNCQWlIZUV4ajVfM2lKNk9R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