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ACADEMIC CURRICULUM VITAE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362" w:hanging="221"/>
        <w:jc w:val="left"/>
        <w:rPr/>
      </w:pPr>
      <w:r w:rsidDel="00000000" w:rsidR="00000000" w:rsidRPr="00000000">
        <w:rPr>
          <w:b w:val="1"/>
          <w:bCs w:val="1"/>
          <w:rtl w:val="0"/>
        </w:rPr>
        <w:t xml:space="preserve">Name Surname:</w:t>
      </w:r>
      <w:r w:rsidDel="00000000" w:rsidR="00000000" w:rsidRPr="00000000">
        <w:rPr>
          <w:rFonts w:ascii="Calibri" w:cs="Calibri" w:eastAsia="Calibri" w:hAnsi="Calibri"/>
          <w:rtl w:val="0"/>
        </w:rPr>
        <w:t xml:space="preserve"> Semih Arkoy</w:t>
      </w:r>
      <w:r w:rsidDel="00000000" w:rsidR="00000000" w:rsidRPr="00000000">
        <w:rPr>
          <w:rtl w:val="0"/>
        </w:rPr>
      </w:r>
    </w:p>
    <w:p w:rsidR="00000000" w:rsidDel="00000000" w:rsidP="00000000" w:rsidRDefault="00000000" w:rsidRPr="00000000" w14:paraId="00000004">
      <w:pPr>
        <w:numPr>
          <w:ilvl w:val="0"/>
          <w:numId w:val="1"/>
        </w:numPr>
        <w:ind w:left="362" w:hanging="221"/>
        <w:jc w:val="left"/>
        <w:rPr/>
      </w:pPr>
      <w:r w:rsidDel="00000000" w:rsidR="00000000" w:rsidRPr="00000000">
        <w:rPr>
          <w:b w:val="1"/>
          <w:bCs w:val="1"/>
          <w:rtl w:val="0"/>
        </w:rPr>
        <w:t xml:space="preserve">Title: </w:t>
      </w:r>
      <w:r w:rsidDel="00000000" w:rsidR="00000000" w:rsidRPr="00000000">
        <w:rPr>
          <w:rFonts w:ascii="Calibri" w:cs="Calibri" w:eastAsia="Calibri" w:hAnsi="Calibri"/>
          <w:rtl w:val="0"/>
        </w:rPr>
        <w:t xml:space="preserve">Assistant Professor Dr.</w:t>
      </w:r>
      <w:r w:rsidDel="00000000" w:rsidR="00000000" w:rsidRPr="00000000">
        <w:rPr>
          <w:rtl w:val="0"/>
        </w:rPr>
      </w:r>
    </w:p>
    <w:p w:rsidR="00000000" w:rsidDel="00000000" w:rsidP="00000000" w:rsidRDefault="00000000" w:rsidRPr="00000000" w14:paraId="00000005">
      <w:pPr>
        <w:numPr>
          <w:ilvl w:val="0"/>
          <w:numId w:val="1"/>
        </w:numPr>
        <w:ind w:left="362" w:hanging="221"/>
        <w:jc w:val="left"/>
        <w:rPr>
          <w:b w:val="1"/>
          <w:bCs w:val="1"/>
        </w:rPr>
      </w:pPr>
      <w:r w:rsidDel="00000000" w:rsidR="00000000" w:rsidRPr="00000000">
        <w:rPr>
          <w:b w:val="1"/>
          <w:bCs w:val="1"/>
          <w:rtl w:val="0"/>
        </w:rPr>
        <w:t xml:space="preserve">Educational Background:</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tbl>
      <w:tblPr>
        <w:tblStyle w:val="Table1"/>
        <w:tblW w:w="9564.0" w:type="dxa"/>
        <w:jc w:val="left"/>
        <w:tblInd w:w="4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77"/>
        <w:gridCol w:w="2610"/>
        <w:gridCol w:w="3878"/>
        <w:gridCol w:w="899"/>
        <w:tblGridChange w:id="0">
          <w:tblGrid>
            <w:gridCol w:w="2177"/>
            <w:gridCol w:w="2610"/>
            <w:gridCol w:w="3878"/>
            <w:gridCol w:w="899"/>
          </w:tblGrid>
        </w:tblGridChange>
      </w:tblGrid>
      <w:tr>
        <w:trPr>
          <w:cantSplit w:val="0"/>
          <w:trHeight w:val="402" w:hRule="atLeast"/>
          <w:tblHeader w:val="0"/>
        </w:trPr>
        <w:tc>
          <w:tcPr>
            <w:tcBorders>
              <w:bottom w:color="000000" w:space="0" w:sz="6" w:val="single"/>
            </w:tcBorders>
          </w:tcPr>
          <w:p w:rsidR="00000000" w:rsidDel="00000000" w:rsidP="00000000" w:rsidRDefault="00000000" w:rsidRPr="00000000" w14:paraId="00000007">
            <w:pPr>
              <w:rPr>
                <w:b w:val="1"/>
                <w:bCs w:val="1"/>
              </w:rPr>
            </w:pPr>
            <w:r w:rsidDel="00000000" w:rsidR="00000000" w:rsidRPr="00000000">
              <w:rPr>
                <w:b w:val="1"/>
                <w:bCs w:val="1"/>
                <w:rtl w:val="0"/>
              </w:rPr>
              <w:t xml:space="preserve">Degree</w:t>
            </w:r>
          </w:p>
        </w:tc>
        <w:tc>
          <w:tcPr>
            <w:tcBorders>
              <w:bottom w:color="000000" w:space="0" w:sz="6" w:val="single"/>
              <w:right w:color="000000" w:space="0" w:sz="4" w:val="single"/>
            </w:tcBorders>
          </w:tcPr>
          <w:p w:rsidR="00000000" w:rsidDel="00000000" w:rsidP="00000000" w:rsidRDefault="00000000" w:rsidRPr="00000000" w14:paraId="00000008">
            <w:pPr>
              <w:rPr>
                <w:b w:val="1"/>
                <w:bCs w:val="1"/>
              </w:rPr>
            </w:pPr>
            <w:r w:rsidDel="00000000" w:rsidR="00000000" w:rsidRPr="00000000">
              <w:rPr>
                <w:b w:val="1"/>
                <w:bCs w:val="1"/>
                <w:rtl w:val="0"/>
              </w:rPr>
              <w:t xml:space="preserve">Department/Program</w:t>
            </w:r>
          </w:p>
        </w:tc>
        <w:tc>
          <w:tcPr>
            <w:tcBorders>
              <w:left w:color="000000" w:space="0" w:sz="4" w:val="single"/>
              <w:bottom w:color="000000" w:space="0" w:sz="6" w:val="single"/>
              <w:right w:color="000000" w:space="0" w:sz="4" w:val="single"/>
            </w:tcBorders>
          </w:tcPr>
          <w:p w:rsidR="00000000" w:rsidDel="00000000" w:rsidP="00000000" w:rsidRDefault="00000000" w:rsidRPr="00000000" w14:paraId="00000009">
            <w:pPr>
              <w:rPr>
                <w:b w:val="1"/>
                <w:bCs w:val="1"/>
              </w:rPr>
            </w:pPr>
            <w:r w:rsidDel="00000000" w:rsidR="00000000" w:rsidRPr="00000000">
              <w:rPr>
                <w:b w:val="1"/>
                <w:bCs w:val="1"/>
                <w:rtl w:val="0"/>
              </w:rPr>
              <w:t xml:space="preserve">University</w:t>
            </w:r>
          </w:p>
        </w:tc>
        <w:tc>
          <w:tcPr>
            <w:tcBorders>
              <w:left w:color="000000" w:space="0" w:sz="4" w:val="single"/>
              <w:bottom w:color="000000" w:space="0" w:sz="6" w:val="single"/>
            </w:tcBorders>
          </w:tcPr>
          <w:p w:rsidR="00000000" w:rsidDel="00000000" w:rsidP="00000000" w:rsidRDefault="00000000" w:rsidRPr="00000000" w14:paraId="0000000A">
            <w:pPr>
              <w:rPr>
                <w:b w:val="1"/>
                <w:bCs w:val="1"/>
              </w:rPr>
            </w:pPr>
            <w:r w:rsidDel="00000000" w:rsidR="00000000" w:rsidRPr="00000000">
              <w:rPr>
                <w:b w:val="1"/>
                <w:bCs w:val="1"/>
                <w:rtl w:val="0"/>
              </w:rPr>
              <w:t xml:space="preserve">Year</w:t>
            </w:r>
          </w:p>
        </w:tc>
      </w:tr>
      <w:tr>
        <w:trPr>
          <w:cantSplit w:val="0"/>
          <w:trHeight w:val="404" w:hRule="atLeast"/>
          <w:tblHeader w:val="0"/>
        </w:trPr>
        <w:tc>
          <w:tcPr>
            <w:tcBorders>
              <w:top w:color="000000" w:space="0" w:sz="6" w:val="single"/>
              <w:bottom w:color="000000" w:space="0" w:sz="4" w:val="single"/>
              <w:right w:color="000000" w:space="0" w:sz="4" w:val="single"/>
            </w:tcBorders>
          </w:tcPr>
          <w:p w:rsidR="00000000" w:rsidDel="00000000" w:rsidP="00000000" w:rsidRDefault="00000000" w:rsidRPr="00000000" w14:paraId="0000000B">
            <w:pPr>
              <w:rPr/>
            </w:pPr>
            <w:r w:rsidDel="00000000" w:rsidR="00000000" w:rsidRPr="00000000">
              <w:rPr>
                <w:rtl w:val="0"/>
              </w:rPr>
              <w:t xml:space="preserve">Bachelor’s / Master’s</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0C">
            <w:pPr>
              <w:rPr/>
            </w:pPr>
            <w:r w:rsidDel="00000000" w:rsidR="00000000" w:rsidRPr="00000000">
              <w:rPr>
                <w:rtl w:val="0"/>
              </w:rPr>
              <w:t xml:space="preserve">Dentistry</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0D">
            <w:pPr>
              <w:rPr/>
            </w:pPr>
            <w:r w:rsidDel="00000000" w:rsidR="00000000" w:rsidRPr="00000000">
              <w:rPr>
                <w:rtl w:val="0"/>
              </w:rPr>
              <w:t xml:space="preserve">Near East University</w:t>
            </w:r>
          </w:p>
        </w:tc>
        <w:tc>
          <w:tcPr>
            <w:tcBorders>
              <w:top w:color="000000" w:space="0" w:sz="6" w:val="single"/>
              <w:left w:color="000000" w:space="0" w:sz="4" w:val="single"/>
              <w:bottom w:color="000000" w:space="0" w:sz="4" w:val="single"/>
            </w:tcBorders>
          </w:tcPr>
          <w:p w:rsidR="00000000" w:rsidDel="00000000" w:rsidP="00000000" w:rsidRDefault="00000000" w:rsidRPr="00000000" w14:paraId="0000000E">
            <w:pPr>
              <w:rPr/>
            </w:pPr>
            <w:r w:rsidDel="00000000" w:rsidR="00000000" w:rsidRPr="00000000">
              <w:rPr>
                <w:rtl w:val="0"/>
              </w:rPr>
              <w:t xml:space="preserve">2017</w:t>
            </w:r>
          </w:p>
        </w:tc>
      </w:tr>
      <w:tr>
        <w:trPr>
          <w:cantSplit w:val="0"/>
          <w:trHeight w:val="528" w:hRule="atLeast"/>
          <w:tblHeader w:val="0"/>
        </w:trPr>
        <w:tc>
          <w:tcPr>
            <w:tcBorders>
              <w:top w:color="000000" w:space="0" w:sz="4" w:val="single"/>
              <w:right w:color="000000" w:space="0" w:sz="4" w:val="single"/>
            </w:tcBorders>
          </w:tcPr>
          <w:p w:rsidR="00000000" w:rsidDel="00000000" w:rsidP="00000000" w:rsidRDefault="00000000" w:rsidRPr="00000000" w14:paraId="0000000F">
            <w:pPr>
              <w:rPr/>
            </w:pPr>
            <w:r w:rsidDel="00000000" w:rsidR="00000000" w:rsidRPr="00000000">
              <w:rPr>
                <w:rtl w:val="0"/>
              </w:rPr>
              <w:t xml:space="preserve">PhD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0">
            <w:pPr>
              <w:rPr/>
            </w:pPr>
            <w:r w:rsidDel="00000000" w:rsidR="00000000" w:rsidRPr="00000000">
              <w:rPr>
                <w:rtl w:val="0"/>
              </w:rPr>
              <w:t xml:space="preserve">Prosthodontics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1">
            <w:pPr>
              <w:rPr/>
            </w:pPr>
            <w:r w:rsidDel="00000000" w:rsidR="00000000" w:rsidRPr="00000000">
              <w:rPr>
                <w:rtl w:val="0"/>
              </w:rPr>
              <w:t xml:space="preserve">Near East University</w:t>
            </w:r>
          </w:p>
        </w:tc>
        <w:tc>
          <w:tcPr>
            <w:tcBorders>
              <w:top w:color="000000" w:space="0" w:sz="4" w:val="single"/>
              <w:left w:color="000000" w:space="0" w:sz="4" w:val="single"/>
            </w:tcBorders>
          </w:tcPr>
          <w:p w:rsidR="00000000" w:rsidDel="00000000" w:rsidP="00000000" w:rsidRDefault="00000000" w:rsidRPr="00000000" w14:paraId="00000012">
            <w:pPr>
              <w:rPr/>
            </w:pPr>
            <w:r w:rsidDel="00000000" w:rsidR="00000000" w:rsidRPr="00000000">
              <w:rPr>
                <w:rtl w:val="0"/>
              </w:rPr>
              <w:t xml:space="preserve">2023</w:t>
            </w:r>
          </w:p>
        </w:tc>
      </w:tr>
    </w:tbl>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numPr>
          <w:ilvl w:val="0"/>
          <w:numId w:val="1"/>
        </w:numPr>
        <w:ind w:left="362" w:hanging="221"/>
        <w:jc w:val="left"/>
        <w:rPr>
          <w:b w:val="1"/>
          <w:bCs w:val="1"/>
        </w:rPr>
      </w:pPr>
      <w:r w:rsidDel="00000000" w:rsidR="00000000" w:rsidRPr="00000000">
        <w:rPr>
          <w:b w:val="1"/>
          <w:bCs w:val="1"/>
          <w:rtl w:val="0"/>
        </w:rPr>
        <w:t xml:space="preserve">Master’s / PhD Thesis</w:t>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numPr>
          <w:ilvl w:val="1"/>
          <w:numId w:val="1"/>
        </w:numPr>
        <w:ind w:left="849" w:hanging="408"/>
        <w:rPr/>
      </w:pPr>
      <w:r w:rsidDel="00000000" w:rsidR="00000000" w:rsidRPr="00000000">
        <w:rPr>
          <w:b w:val="1"/>
          <w:bCs w:val="1"/>
          <w:rtl w:val="0"/>
        </w:rPr>
        <w:t xml:space="preserve">PhD Thesis /Medical Specialty Thesis Title and Advisor(s): </w:t>
      </w:r>
      <w:r w:rsidDel="00000000" w:rsidR="00000000" w:rsidRPr="00000000">
        <w:rPr>
          <w:rFonts w:ascii="Calibri" w:cs="Calibri" w:eastAsia="Calibri" w:hAnsi="Calibri"/>
          <w:rtl w:val="0"/>
        </w:rPr>
        <w:t xml:space="preserve">Farklı Yüzey İşlemlerinin Cad/Cam Rezin-Matriks Seramiklerin Tamir Bağlanma Dayanımı Üzerine Etkisi (2023). Advisor: Prof. Dr. Mutahhar Ulusoy</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1"/>
        </w:numPr>
        <w:ind w:left="362" w:hanging="221"/>
        <w:jc w:val="left"/>
        <w:rPr>
          <w:b w:val="1"/>
          <w:bCs w:val="1"/>
        </w:rPr>
      </w:pPr>
      <w:r w:rsidDel="00000000" w:rsidR="00000000" w:rsidRPr="00000000">
        <w:rPr>
          <w:b w:val="1"/>
          <w:bCs w:val="1"/>
          <w:rtl w:val="0"/>
        </w:rPr>
        <w:t xml:space="preserve">Academic Titles: </w:t>
      </w:r>
      <w:r w:rsidDel="00000000" w:rsidR="00000000" w:rsidRPr="00000000">
        <w:rPr>
          <w:rFonts w:ascii="Calibri" w:cs="Calibri" w:eastAsia="Calibri" w:hAnsi="Calibri"/>
          <w:rtl w:val="0"/>
        </w:rPr>
        <w:t xml:space="preserve">Assistant Professor Dr. Date: 09.07.2024</w:t>
      </w:r>
    </w:p>
    <w:p w:rsidR="00000000" w:rsidDel="00000000" w:rsidP="00000000" w:rsidRDefault="00000000" w:rsidRPr="00000000" w14:paraId="00000019">
      <w:pPr>
        <w:ind w:left="362" w:firstLine="0"/>
        <w:jc w:val="left"/>
        <w:rPr/>
      </w:pPr>
      <w:r w:rsidDel="00000000" w:rsidR="00000000" w:rsidRPr="00000000">
        <w:rPr>
          <w:rtl w:val="0"/>
        </w:rPr>
      </w:r>
    </w:p>
    <w:p w:rsidR="00000000" w:rsidDel="00000000" w:rsidP="00000000" w:rsidRDefault="00000000" w:rsidRPr="00000000" w14:paraId="0000001A">
      <w:pPr>
        <w:numPr>
          <w:ilvl w:val="0"/>
          <w:numId w:val="1"/>
        </w:numPr>
        <w:ind w:left="362" w:hanging="221"/>
        <w:jc w:val="left"/>
        <w:rPr/>
      </w:pPr>
      <w:r w:rsidDel="00000000" w:rsidR="00000000" w:rsidRPr="00000000">
        <w:rPr>
          <w:b w:val="1"/>
          <w:bCs w:val="1"/>
          <w:rtl w:val="0"/>
        </w:rPr>
        <w:t xml:space="preserve">Supervised Master’s and PhD Theses:</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2" w:right="0" w:hanging="221"/>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Publications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49" w:right="0" w:hanging="408"/>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Articles Published in International Peer-Reviewed Journals (SCI,SSCI, AHCI, ESCI, Scopus)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7</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Arkoy, S., &amp; Ulusoy, M. (2022). Effect of different surface treatments on repair bond strength of CAD/CAM resin-matrix ceramics. Materials, 15(18), 6314. https://doi.org/10.3390/ma15186314</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849" w:right="0" w:hanging="408"/>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Articles Published in Other International Peer-Reviewed Journals </w:t>
      </w:r>
    </w:p>
    <w:p w:rsidR="00000000" w:rsidDel="00000000" w:rsidP="00000000" w:rsidRDefault="00000000" w:rsidRPr="00000000" w14:paraId="00000024">
      <w:pPr>
        <w:ind w:left="441" w:firstLine="0"/>
        <w:rPr>
          <w:b w:val="1"/>
          <w:bCs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849" w:right="0" w:hanging="408"/>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Papers Presented at International Scientific Conferences and Published in Conference Proceedings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849"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ind w:left="849" w:firstLine="0"/>
        <w:jc w:val="both"/>
        <w:rPr>
          <w:rFonts w:ascii="Calibri" w:cs="Calibri" w:eastAsia="Calibri" w:hAnsi="Calibri"/>
          <w:color w:val="222222"/>
        </w:rPr>
      </w:pPr>
      <w:r w:rsidDel="00000000" w:rsidR="00000000" w:rsidRPr="00000000">
        <w:rPr>
          <w:b w:val="1"/>
          <w:bCs w:val="1"/>
          <w:color w:val="222222"/>
          <w:highlight w:val="white"/>
          <w:rtl w:val="0"/>
        </w:rPr>
        <w:t xml:space="preserve">7</w:t>
      </w:r>
      <w:r w:rsidDel="00000000" w:rsidR="00000000" w:rsidRPr="00000000">
        <w:rPr>
          <w:rFonts w:ascii="Calibri" w:cs="Calibri" w:eastAsia="Calibri" w:hAnsi="Calibri"/>
          <w:b w:val="1"/>
          <w:bCs w:val="1"/>
          <w:color w:val="222222"/>
          <w:highlight w:val="white"/>
          <w:rtl w:val="0"/>
        </w:rPr>
        <w:t xml:space="preserve">.3.1.</w:t>
      </w:r>
      <w:r w:rsidDel="00000000" w:rsidR="00000000" w:rsidRPr="00000000">
        <w:rPr>
          <w:rFonts w:ascii="Calibri" w:cs="Calibri" w:eastAsia="Calibri" w:hAnsi="Calibri"/>
          <w:color w:val="222222"/>
          <w:highlight w:val="white"/>
          <w:rtl w:val="0"/>
        </w:rPr>
        <w:t xml:space="preserve"> Semih Arkoy, Mutahhar Ulusoy (2018)</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22222"/>
          <w:highlight w:val="white"/>
          <w:rtl w:val="0"/>
        </w:rPr>
        <w:t xml:space="preserve">Prosthetic rehabilitation of a patient with modified overdenture approach (Poster). Uluslararası Koruyucu Diş Hekimliği Kongresi. P – 0172 Erzurum, Turkey</w:t>
      </w:r>
      <w:r w:rsidDel="00000000" w:rsidR="00000000" w:rsidRPr="00000000">
        <w:rPr>
          <w:rtl w:val="0"/>
        </w:rPr>
      </w:r>
    </w:p>
    <w:p w:rsidR="00000000" w:rsidDel="00000000" w:rsidP="00000000" w:rsidRDefault="00000000" w:rsidRPr="00000000" w14:paraId="00000028">
      <w:pPr>
        <w:ind w:left="849" w:firstLine="0"/>
        <w:jc w:val="both"/>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29">
      <w:pPr>
        <w:ind w:left="849" w:firstLine="0"/>
        <w:jc w:val="both"/>
        <w:rPr>
          <w:rFonts w:ascii="Calibri" w:cs="Calibri" w:eastAsia="Calibri" w:hAnsi="Calibri"/>
          <w:color w:val="222222"/>
        </w:rPr>
      </w:pPr>
      <w:r w:rsidDel="00000000" w:rsidR="00000000" w:rsidRPr="00000000">
        <w:rPr>
          <w:b w:val="1"/>
          <w:bCs w:val="1"/>
          <w:color w:val="222222"/>
          <w:highlight w:val="white"/>
          <w:rtl w:val="0"/>
        </w:rPr>
        <w:t xml:space="preserve">7</w:t>
      </w:r>
      <w:r w:rsidDel="00000000" w:rsidR="00000000" w:rsidRPr="00000000">
        <w:rPr>
          <w:rFonts w:ascii="Calibri" w:cs="Calibri" w:eastAsia="Calibri" w:hAnsi="Calibri"/>
          <w:b w:val="1"/>
          <w:bCs w:val="1"/>
          <w:color w:val="222222"/>
          <w:highlight w:val="white"/>
          <w:rtl w:val="0"/>
        </w:rPr>
        <w:t xml:space="preserve">.3.2.</w:t>
      </w:r>
      <w:r w:rsidDel="00000000" w:rsidR="00000000" w:rsidRPr="00000000">
        <w:rPr>
          <w:rFonts w:ascii="Calibri" w:cs="Calibri" w:eastAsia="Calibri" w:hAnsi="Calibri"/>
          <w:color w:val="222222"/>
          <w:highlight w:val="white"/>
          <w:rtl w:val="0"/>
        </w:rPr>
        <w:t xml:space="preserve"> Semih Arkoy, Muhammed Mutahhar Ulusoy (2019). Bölümlü Protezlerde Retansiyonu Arttırıcı Kombine Hassas Tutucu ve Kroşe Uygulaması (Poster). Türk Diş Hekimleri Birliği 25. Uluslararası Diş Hekimliği Kongresi. İstanbul, Türkiye</w:t>
      </w:r>
      <w:r w:rsidDel="00000000" w:rsidR="00000000" w:rsidRPr="00000000">
        <w:rPr>
          <w:rtl w:val="0"/>
        </w:rPr>
      </w:r>
    </w:p>
    <w:p w:rsidR="00000000" w:rsidDel="00000000" w:rsidP="00000000" w:rsidRDefault="00000000" w:rsidRPr="00000000" w14:paraId="0000002A">
      <w:pPr>
        <w:widowControl w:val="0"/>
        <w:spacing w:before="248" w:line="344" w:lineRule="auto"/>
        <w:ind w:left="849" w:right="-90" w:firstLine="0"/>
        <w:rPr>
          <w:rFonts w:ascii="Calibri" w:cs="Calibri" w:eastAsia="Calibri" w:hAnsi="Calibri"/>
          <w:b w:val="1"/>
          <w:bCs w:val="1"/>
          <w:color w:val="222222"/>
          <w:highlight w:val="white"/>
        </w:rPr>
      </w:pPr>
      <w:r w:rsidDel="00000000" w:rsidR="00000000" w:rsidRPr="00000000">
        <w:rPr>
          <w:b w:val="1"/>
          <w:bCs w:val="1"/>
          <w:color w:val="222222"/>
          <w:highlight w:val="white"/>
          <w:rtl w:val="0"/>
        </w:rPr>
        <w:t xml:space="preserve">7</w:t>
      </w:r>
      <w:r w:rsidDel="00000000" w:rsidR="00000000" w:rsidRPr="00000000">
        <w:rPr>
          <w:rFonts w:ascii="Calibri" w:cs="Calibri" w:eastAsia="Calibri" w:hAnsi="Calibri"/>
          <w:b w:val="1"/>
          <w:bCs w:val="1"/>
          <w:color w:val="222222"/>
          <w:highlight w:val="white"/>
          <w:rtl w:val="0"/>
        </w:rPr>
        <w:t xml:space="preserve">.3.3. </w:t>
      </w:r>
      <w:r w:rsidDel="00000000" w:rsidR="00000000" w:rsidRPr="00000000">
        <w:rPr>
          <w:rFonts w:ascii="Calibri" w:cs="Calibri" w:eastAsia="Calibri" w:hAnsi="Calibri"/>
          <w:color w:val="222222"/>
          <w:highlight w:val="white"/>
          <w:rtl w:val="0"/>
        </w:rPr>
        <w:t xml:space="preserve">İbrahim Hasan, Semih Arkoy, Hasan Ancın Aktuğ (2025). Dikey Boyut Kaybı ve İskeletsel Sınıf-III Maloklüzyona Sahip Bruksizm Hastasının Rehabilitasyonu (Poster). İzmir Diş Hekimleri Odası 32. Uluslararası Bilimsel Kongre ve Sergisi. İzmir, Türkiye</w:t>
      </w:r>
      <w:r w:rsidDel="00000000" w:rsidR="00000000" w:rsidRPr="00000000">
        <w:rPr>
          <w:rtl w:val="0"/>
        </w:rPr>
      </w:r>
    </w:p>
    <w:p w:rsidR="00000000" w:rsidDel="00000000" w:rsidP="00000000" w:rsidRDefault="00000000" w:rsidRPr="00000000" w14:paraId="0000002B">
      <w:pPr>
        <w:ind w:left="849" w:firstLine="0"/>
        <w:jc w:val="both"/>
        <w:rPr>
          <w:rFonts w:ascii="Calibri" w:cs="Calibri" w:eastAsia="Calibri" w:hAnsi="Calibri"/>
          <w:color w:val="222222"/>
        </w:rPr>
      </w:pPr>
      <w:r w:rsidDel="00000000" w:rsidR="00000000" w:rsidRPr="00000000">
        <w:rPr>
          <w:b w:val="1"/>
          <w:bCs w:val="1"/>
          <w:color w:val="222222"/>
          <w:highlight w:val="white"/>
          <w:rtl w:val="0"/>
        </w:rPr>
        <w:t xml:space="preserve">7</w:t>
      </w:r>
      <w:r w:rsidDel="00000000" w:rsidR="00000000" w:rsidRPr="00000000">
        <w:rPr>
          <w:rFonts w:ascii="Calibri" w:cs="Calibri" w:eastAsia="Calibri" w:hAnsi="Calibri"/>
          <w:b w:val="1"/>
          <w:bCs w:val="1"/>
          <w:color w:val="222222"/>
          <w:highlight w:val="white"/>
          <w:rtl w:val="0"/>
        </w:rPr>
        <w:t xml:space="preserve">.3.4.</w:t>
      </w:r>
      <w:r w:rsidDel="00000000" w:rsidR="00000000" w:rsidRPr="00000000">
        <w:rPr>
          <w:rFonts w:ascii="Calibri" w:cs="Calibri" w:eastAsia="Calibri" w:hAnsi="Calibri"/>
          <w:color w:val="222222"/>
          <w:highlight w:val="white"/>
          <w:rtl w:val="0"/>
        </w:rPr>
        <w:t xml:space="preserve"> Hasan Ancın Aktuğ, Tezcan Muslu, Semih Arkoy (2025). Esthetic Rehabilitation of Congenitally Missing Lateral Incısor With Lithium Disilicate Adhesive Bridge (Poster). The 27th Scientific Turkish Prosthodontics and Implantology Association Congress. Cappadocia, Turkey.</w:t>
      </w:r>
      <w:r w:rsidDel="00000000" w:rsidR="00000000" w:rsidRPr="00000000">
        <w:rPr>
          <w:rtl w:val="0"/>
        </w:rPr>
      </w:r>
    </w:p>
    <w:p w:rsidR="00000000" w:rsidDel="00000000" w:rsidP="00000000" w:rsidRDefault="00000000" w:rsidRPr="00000000" w14:paraId="0000002C">
      <w:pPr>
        <w:widowControl w:val="0"/>
        <w:spacing w:before="248" w:line="344" w:lineRule="auto"/>
        <w:ind w:left="849" w:right="-90" w:firstLine="0"/>
        <w:rPr>
          <w:rFonts w:ascii="Calibri" w:cs="Calibri" w:eastAsia="Calibri" w:hAnsi="Calibri"/>
          <w:b w:val="1"/>
          <w:bCs w:val="1"/>
          <w:color w:val="222222"/>
          <w:highlight w:val="white"/>
        </w:rPr>
      </w:pPr>
      <w:r w:rsidDel="00000000" w:rsidR="00000000" w:rsidRPr="00000000">
        <w:rPr>
          <w:b w:val="1"/>
          <w:bCs w:val="1"/>
          <w:color w:val="222222"/>
          <w:highlight w:val="white"/>
          <w:rtl w:val="0"/>
        </w:rPr>
        <w:t xml:space="preserve">7</w:t>
      </w:r>
      <w:r w:rsidDel="00000000" w:rsidR="00000000" w:rsidRPr="00000000">
        <w:rPr>
          <w:rFonts w:ascii="Calibri" w:cs="Calibri" w:eastAsia="Calibri" w:hAnsi="Calibri"/>
          <w:b w:val="1"/>
          <w:bCs w:val="1"/>
          <w:color w:val="222222"/>
          <w:highlight w:val="white"/>
          <w:rtl w:val="0"/>
        </w:rPr>
        <w:t xml:space="preserve">.3.5.</w:t>
      </w:r>
      <w:r w:rsidDel="00000000" w:rsidR="00000000" w:rsidRPr="00000000">
        <w:rPr>
          <w:rFonts w:ascii="Calibri" w:cs="Calibri" w:eastAsia="Calibri" w:hAnsi="Calibri"/>
          <w:color w:val="222222"/>
          <w:highlight w:val="white"/>
          <w:rtl w:val="0"/>
        </w:rPr>
        <w:t xml:space="preserve"> Hasan Ancın Aktuğ, Semih Arkoy, Özay Önöral (2025). Protetik Restorasyon Tiplerinin İntraoral Tarayıcıların Doğruluk ve Hassasiyeti Üzerine Etkisi (Sözlü Sunum). İzmir Diş Hekimleri Odası 32. Uluslararası Bilimsel Kongre ve Sergisi. İzmir, Türkiye</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849"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Projects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Administrative Responsibilities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Memberships in Scientific and Professional Organizations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90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10</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Kıbrıs Türk Diş Tabipleri Odası (KTDTO) – Üye (2017-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2" w:right="0" w:hanging="2.0000000000000284"/>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Awards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12. Undergraduate and Graduate Courses Taught in the Last Two Years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105.0" w:type="dxa"/>
        <w:jc w:val="left"/>
        <w:tblInd w:w="-60.0" w:type="dxa"/>
        <w:tblLayout w:type="fixed"/>
        <w:tblLook w:val="0400"/>
      </w:tblPr>
      <w:tblGrid>
        <w:gridCol w:w="1335"/>
        <w:gridCol w:w="1710"/>
        <w:gridCol w:w="2130"/>
        <w:gridCol w:w="1410"/>
        <w:gridCol w:w="1200"/>
        <w:gridCol w:w="1320"/>
        <w:tblGridChange w:id="0">
          <w:tblGrid>
            <w:gridCol w:w="1335"/>
            <w:gridCol w:w="1710"/>
            <w:gridCol w:w="2130"/>
            <w:gridCol w:w="1410"/>
            <w:gridCol w:w="1200"/>
            <w:gridCol w:w="1320"/>
          </w:tblGrid>
        </w:tblGridChange>
      </w:tblGrid>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Academic Year</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Semester</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Name</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Hours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Number of Students</w:t>
            </w:r>
          </w:p>
        </w:tc>
      </w:tr>
      <w:tr>
        <w:trPr>
          <w:cantSplit w:val="0"/>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Theoretical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Practical</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2023-2024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Fall/Dtb100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Diş Anatomisi ve Morfolojisi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/Dtc100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Dental Anatomy and Morphology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Spring /Dtb100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Dental Dokular ve Maddeler Bilgisi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Spring /Dtc100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Dental Tissues and Material Science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Spring /Dtb200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Sabit Protetik Restorasyonlar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Spring /Dtc200</w:t>
            </w:r>
          </w:p>
        </w:tc>
        <w:tc>
          <w:tcPr>
            <w:tcBorders>
              <w:top w:color="000000" w:space="0" w:sz="4" w:val="single"/>
              <w:left w:color="000000" w:space="0" w:sz="4" w:val="single"/>
              <w:bottom w:color="000000" w:space="0" w:sz="6" w:val="single"/>
              <w:right w:color="000000" w:space="0" w:sz="4" w:val="single"/>
            </w:tcBorders>
            <w:tcMar>
              <w:top w:w="0.0" w:type="dxa"/>
              <w:left w:w="115.0" w:type="dxa"/>
              <w:bottom w:w="0.0" w:type="dxa"/>
              <w:right w:w="115.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Fixed Prosthetic Restorations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15.0" w:type="dxa"/>
              <w:bottom w:w="0.0" w:type="dxa"/>
              <w:right w:w="115.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ve Bahar/Dtc300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Removable Dentures</w:t>
            </w:r>
          </w:p>
        </w:tc>
        <w:tc>
          <w:tcPr>
            <w:tcBorders>
              <w:top w:color="000000" w:space="0" w:sz="4" w:val="single"/>
              <w:left w:color="000000" w:space="0" w:sz="6"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/Dtc400</w:t>
            </w:r>
          </w:p>
        </w:tc>
        <w:tc>
          <w:tcPr>
            <w:tcBorders>
              <w:top w:color="000000" w:space="0" w:sz="6"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Advanced Procedures in Prosthetic Dentistry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and Spring /Dpc100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1 Practical Committee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Elective/ DSD529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Sabit Protetik Restorasyonlarda Tamir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w:t>
            </w:r>
          </w:p>
        </w:tc>
      </w:tr>
      <w:tr>
        <w:trPr>
          <w:cantSplit w:val="0"/>
          <w:trHeight w:val="220" w:hRule="atLeast"/>
          <w:tblHeader w:val="0"/>
        </w:trPr>
        <w:tc>
          <w:tcPr>
            <w:gridSpan w:val="6"/>
            <w:tcBorders>
              <w:top w:color="000000" w:space="0" w:sz="4" w:val="single"/>
              <w:left w:color="000000" w:space="0" w:sz="4" w:val="single"/>
              <w:bottom w:color="000000" w:space="0" w:sz="4" w:val="single"/>
              <w:right w:color="000000" w:space="0" w:sz="4" w:val="single"/>
            </w:tcBorders>
            <w:shd w:fill="7f7f7f" w:val="clear"/>
            <w:tcMar>
              <w:top w:w="0.0" w:type="dxa"/>
              <w:left w:w="115.0" w:type="dxa"/>
              <w:bottom w:w="0.0" w:type="dxa"/>
              <w:right w:w="115.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Academic Year</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Semester</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Course Name</w:t>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Weekly Hours</w:t>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Number of Students</w:t>
            </w:r>
          </w:p>
        </w:tc>
      </w:tr>
      <w:tr>
        <w:trPr>
          <w:cantSplit w:val="0"/>
          <w:trHeight w:val="344"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Theoretical</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Practical</w:t>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2024-2025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/Dtb100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Diş Anatomisi ve Morfolojisi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/Dtc100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Dental Anatomy and Morphology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Spring /Dtb100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Dental Dokular ve Maddeler Bilgisi</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Spring /Dtc100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Dental Tissues and Material Science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Spring /Dtb200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Sabit Protetik Restorasyonlar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Spring /Dtc200</w:t>
            </w:r>
          </w:p>
        </w:tc>
        <w:tc>
          <w:tcPr>
            <w:tcBorders>
              <w:top w:color="000000" w:space="0" w:sz="4" w:val="single"/>
              <w:left w:color="000000" w:space="0" w:sz="4" w:val="single"/>
              <w:bottom w:color="000000" w:space="0" w:sz="6" w:val="single"/>
              <w:right w:color="000000" w:space="0" w:sz="4" w:val="single"/>
            </w:tcBorders>
            <w:tcMar>
              <w:top w:w="0.0" w:type="dxa"/>
              <w:left w:w="115.0" w:type="dxa"/>
              <w:bottom w:w="0.0" w:type="dxa"/>
              <w:right w:w="115.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Fixed Prosthetic Restorations</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6" w:val="single"/>
            </w:tcBorders>
            <w:tcMar>
              <w:top w:w="0.0" w:type="dxa"/>
              <w:left w:w="115.0" w:type="dxa"/>
              <w:bottom w:w="0.0" w:type="dxa"/>
              <w:right w:w="115.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and Spring /Dtc300</w:t>
            </w:r>
          </w:p>
        </w:tc>
        <w:tc>
          <w:tcPr>
            <w:tcBorders>
              <w:top w:color="000000" w:space="0" w:sz="6" w:val="single"/>
              <w:left w:color="000000" w:space="0" w:sz="6" w:val="single"/>
              <w:bottom w:color="000000" w:space="0" w:sz="6" w:val="single"/>
              <w:right w:color="000000" w:space="0" w:sz="6" w:val="single"/>
            </w:tcBorders>
            <w:tcMar>
              <w:top w:w="0.0" w:type="dxa"/>
              <w:left w:w="115.0" w:type="dxa"/>
              <w:bottom w:w="0.0" w:type="dxa"/>
              <w:right w:w="115.0" w:type="dxa"/>
            </w:tcMar>
            <w:vAlign w:val="cente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Removable Dentures</w:t>
            </w:r>
          </w:p>
        </w:tc>
        <w:tc>
          <w:tcPr>
            <w:tcBorders>
              <w:top w:color="000000" w:space="0" w:sz="4" w:val="single"/>
              <w:left w:color="000000" w:space="0" w:sz="6"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Güz/Dtc400</w:t>
            </w:r>
          </w:p>
        </w:tc>
        <w:tc>
          <w:tcPr>
            <w:tcBorders>
              <w:top w:color="000000" w:space="0" w:sz="6"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Advanced Procedures in Prosthetic Dentistry</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24"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55</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and Spring /Dpc100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89"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Year 1 Practical Committee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80</w:t>
            </w:r>
          </w:p>
        </w:tc>
      </w:tr>
      <w:tr>
        <w:trPr>
          <w:cantSplit w:val="0"/>
          <w:trHeight w:val="220"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5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Fall Elective/ DSD529</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89"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Sabit Protetik Restorasyonlarda Tamir</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w:t>
            </w:r>
          </w:p>
        </w:tc>
      </w:tr>
    </w:tbl>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362" w:right="0" w:firstLine="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5216208</wp:posOffset>
              </wp:positionH>
              <wp:positionV relativeFrom="page">
                <wp:posOffset>459422</wp:posOffset>
              </wp:positionV>
              <wp:extent cx="1463040" cy="175260"/>
              <wp:effectExtent b="0" l="0" r="0" t="0"/>
              <wp:wrapNone/>
              <wp:docPr id="1" name=""/>
              <a:graphic>
                <a:graphicData uri="http://schemas.microsoft.com/office/word/2010/wordprocessingShape">
                  <wps:wsp>
                    <wps:cNvSpPr/>
                    <wps:cNvPr id="2" name="Shape 2"/>
                    <wps:spPr>
                      <a:xfrm>
                        <a:off x="4619243" y="3697133"/>
                        <a:ext cx="1453515" cy="165735"/>
                      </a:xfrm>
                      <a:prstGeom prst="rect">
                        <a:avLst/>
                      </a:prstGeom>
                      <a:noFill/>
                      <a:ln>
                        <a:noFill/>
                      </a:ln>
                    </wps:spPr>
                    <wps:txbx>
                      <w:txbxContent>
                        <w:p w:rsidR="00000000" w:rsidDel="00000000" w:rsidP="00000000" w:rsidRDefault="00000000" w:rsidRPr="00000000">
                          <w:pPr>
                            <w:spacing w:after="0" w:before="0" w:line="245.00000953674316"/>
                            <w:ind w:left="20" w:right="0" w:firstLine="0"/>
                            <w:jc w:val="left"/>
                            <w:textDirection w:val="btLr"/>
                          </w:pPr>
                          <w:r w:rsidDel="00000000" w:rsidR="00000000" w:rsidRPr="00000000">
                            <w:rPr>
                              <w:rFonts w:ascii="Calibri" w:cs="Calibri" w:eastAsia="Calibri" w:hAnsi="Calibri"/>
                              <w:b w:val="0"/>
                              <w:i w:val="0"/>
                              <w:smallCaps w:val="0"/>
                              <w:strike w:val="0"/>
                              <w:color w:val="7e7e7e"/>
                              <w:sz w:val="28"/>
                              <w:vertAlign w:val="baseline"/>
                            </w:rPr>
                            <w:t xml:space="preserve">Update Date: 05.05.2025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5216208</wp:posOffset>
              </wp:positionH>
              <wp:positionV relativeFrom="page">
                <wp:posOffset>459422</wp:posOffset>
              </wp:positionV>
              <wp:extent cx="1463040" cy="17526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463040" cy="17526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2" w:hanging="221"/>
      </w:pPr>
      <w:rPr>
        <w:rFonts w:ascii="Calibri" w:cs="Calibri" w:eastAsia="Calibri" w:hAnsi="Calibri"/>
        <w:b w:val="1"/>
        <w:bCs w:val="1"/>
        <w:i w:val="0"/>
        <w:iCs w:val="0"/>
        <w:sz w:val="22"/>
        <w:szCs w:val="22"/>
      </w:rPr>
    </w:lvl>
    <w:lvl w:ilvl="1">
      <w:start w:val="1"/>
      <w:numFmt w:val="decimal"/>
      <w:lvlText w:val="%1.%2."/>
      <w:lvlJc w:val="left"/>
      <w:pPr>
        <w:ind w:left="849" w:hanging="407.9999999999999"/>
      </w:pPr>
      <w:rPr>
        <w:rFonts w:ascii="Calibri" w:cs="Calibri" w:eastAsia="Calibri" w:hAnsi="Calibri"/>
        <w:b w:val="1"/>
        <w:bCs w:val="1"/>
        <w:i w:val="0"/>
        <w:iCs w:val="0"/>
        <w:sz w:val="22"/>
        <w:szCs w:val="22"/>
      </w:rPr>
    </w:lvl>
    <w:lvl w:ilvl="2">
      <w:start w:val="1"/>
      <w:numFmt w:val="decimal"/>
      <w:lvlText w:val="%1.%2.%3."/>
      <w:lvlJc w:val="left"/>
      <w:pPr>
        <w:ind w:left="849" w:hanging="597.9999999999999"/>
      </w:pPr>
      <w:rPr>
        <w:rFonts w:ascii="Calibri" w:cs="Calibri" w:eastAsia="Calibri" w:hAnsi="Calibri"/>
        <w:b w:val="1"/>
        <w:bCs w:val="1"/>
        <w:i w:val="0"/>
        <w:iCs w:val="0"/>
        <w:sz w:val="22"/>
        <w:szCs w:val="22"/>
      </w:rPr>
    </w:lvl>
    <w:lvl w:ilvl="3">
      <w:start w:val="0"/>
      <w:numFmt w:val="bullet"/>
      <w:lvlText w:val="•"/>
      <w:lvlJc w:val="left"/>
      <w:pPr>
        <w:ind w:left="1360" w:hanging="598"/>
      </w:pPr>
      <w:rPr/>
    </w:lvl>
    <w:lvl w:ilvl="4">
      <w:start w:val="0"/>
      <w:numFmt w:val="bullet"/>
      <w:lvlText w:val="•"/>
      <w:lvlJc w:val="left"/>
      <w:pPr>
        <w:ind w:left="1400" w:hanging="598"/>
      </w:pPr>
      <w:rPr/>
    </w:lvl>
    <w:lvl w:ilvl="5">
      <w:start w:val="0"/>
      <w:numFmt w:val="bullet"/>
      <w:lvlText w:val="•"/>
      <w:lvlJc w:val="left"/>
      <w:pPr>
        <w:ind w:left="1420" w:hanging="598"/>
      </w:pPr>
      <w:rPr/>
    </w:lvl>
    <w:lvl w:ilvl="6">
      <w:start w:val="0"/>
      <w:numFmt w:val="bullet"/>
      <w:lvlText w:val="•"/>
      <w:lvlJc w:val="left"/>
      <w:pPr>
        <w:ind w:left="3063" w:hanging="598"/>
      </w:pPr>
      <w:rPr/>
    </w:lvl>
    <w:lvl w:ilvl="7">
      <w:start w:val="0"/>
      <w:numFmt w:val="bullet"/>
      <w:lvlText w:val="•"/>
      <w:lvlJc w:val="left"/>
      <w:pPr>
        <w:ind w:left="4707" w:hanging="598"/>
      </w:pPr>
      <w:rPr/>
    </w:lvl>
    <w:lvl w:ilvl="8">
      <w:start w:val="0"/>
      <w:numFmt w:val="bullet"/>
      <w:lvlText w:val="•"/>
      <w:lvlJc w:val="left"/>
      <w:pPr>
        <w:ind w:left="6351" w:hanging="597.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Mu8kXvnQOvz6Wxlr6eIp+3igQ==">CgMxLjA4AHIhMVd5UlBzMHpta2s0UlZoRmYwaXBDV3Q5dVItU1RIQ2xx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5a314182-6e3c-4567-bb4b-f58fad463714</vt:lpwstr>
  </property>
</Properties>
</file>