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36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ACADEMIC</w:t>
        <w:br w:type="textWrapping"/>
        <w:t xml:space="preserve">CURRICULUM VITAE</w:t>
      </w:r>
    </w:p>
    <w:p w:rsidR="00000000" w:rsidDel="00000000" w:rsidP="00000000" w:rsidRDefault="00000000" w:rsidRPr="00000000" w14:paraId="00000002">
      <w:pPr>
        <w:spacing w:after="280" w:before="280"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Name - Surname: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Tağmaç Özberk</w:t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mpfuun6piggz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Title: PhD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0"/>
        </w:tabs>
        <w:spacing w:after="280" w:before="280" w:line="360" w:lineRule="auto"/>
        <w:ind w:left="36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Educational Background: PhD</w:t>
      </w:r>
      <w:r w:rsidDel="00000000" w:rsidR="00000000" w:rsidRPr="00000000">
        <w:rPr>
          <w:rtl w:val="0"/>
        </w:rPr>
      </w:r>
    </w:p>
    <w:tbl>
      <w:tblPr>
        <w:tblStyle w:val="Table1"/>
        <w:tblW w:w="9558.0" w:type="dxa"/>
        <w:jc w:val="left"/>
        <w:tblLayout w:type="fixed"/>
        <w:tblLook w:val="0000"/>
      </w:tblPr>
      <w:tblGrid>
        <w:gridCol w:w="2176"/>
        <w:gridCol w:w="2610"/>
        <w:gridCol w:w="3875"/>
        <w:gridCol w:w="897"/>
        <w:tblGridChange w:id="0">
          <w:tblGrid>
            <w:gridCol w:w="2176"/>
            <w:gridCol w:w="2610"/>
            <w:gridCol w:w="3875"/>
            <w:gridCol w:w="897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Department/Program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Bachelor’s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Dentistry Faculty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Nearteast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2018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Master’s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Dentistry Faculty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Nearteast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2018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Dentistry Faculty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Nearteast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2021</w:t>
            </w:r>
          </w:p>
        </w:tc>
      </w:tr>
    </w:tbl>
    <w:p w:rsidR="00000000" w:rsidDel="00000000" w:rsidP="00000000" w:rsidRDefault="00000000" w:rsidRPr="00000000" w14:paraId="00000015">
      <w:pPr>
        <w:spacing w:after="280" w:before="28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4. Master’s / PhD Thesis</w:t>
      </w:r>
    </w:p>
    <w:p w:rsidR="00000000" w:rsidDel="00000000" w:rsidP="00000000" w:rsidRDefault="00000000" w:rsidRPr="00000000" w14:paraId="00000016">
      <w:pPr>
        <w:spacing w:after="280" w:before="280" w:lineRule="auto"/>
        <w:ind w:firstLine="708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4.1.Master’s Thesis Title and Thesis Advisor(s):</w:t>
      </w:r>
    </w:p>
    <w:p w:rsidR="00000000" w:rsidDel="00000000" w:rsidP="00000000" w:rsidRDefault="00000000" w:rsidRPr="00000000" w14:paraId="00000017">
      <w:pPr>
        <w:spacing w:after="280" w:before="280" w:lineRule="auto"/>
        <w:ind w:firstLine="708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4.2.PhD Thesis /Medical Specialty Thesis Title and Advisor(s):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222222"/>
          <w:sz w:val="20"/>
          <w:szCs w:val="20"/>
          <w:rtl w:val="0"/>
        </w:rPr>
        <w:t xml:space="preserve">Optical changes of human dentin after non-vital bleaching and effect of Er, Cr: YSGG laser on micro-shear bond strength of a self-etch and an etch-and-rinse adhesive system.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Assoc. Prof. Dr. İzgen Karakaya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36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36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5. Academic Titles:</w:t>
      </w:r>
    </w:p>
    <w:p w:rsidR="00000000" w:rsidDel="00000000" w:rsidP="00000000" w:rsidRDefault="00000000" w:rsidRPr="00000000" w14:paraId="0000001A">
      <w:pPr>
        <w:spacing w:after="280" w:before="0" w:lineRule="auto"/>
        <w:ind w:firstLine="70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Date of Assistant Professorship: 2024</w:t>
      </w:r>
    </w:p>
    <w:p w:rsidR="00000000" w:rsidDel="00000000" w:rsidP="00000000" w:rsidRDefault="00000000" w:rsidRPr="00000000" w14:paraId="0000001B">
      <w:pPr>
        <w:spacing w:after="280" w:before="280" w:lineRule="auto"/>
        <w:ind w:firstLine="70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Date of Associate Proferssorship: </w:t>
      </w:r>
    </w:p>
    <w:p w:rsidR="00000000" w:rsidDel="00000000" w:rsidP="00000000" w:rsidRDefault="00000000" w:rsidRPr="00000000" w14:paraId="0000001C">
      <w:pPr>
        <w:spacing w:after="280" w:before="280" w:lineRule="auto"/>
        <w:ind w:firstLine="70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Date of Professorship: </w:t>
      </w:r>
    </w:p>
    <w:p w:rsidR="00000000" w:rsidDel="00000000" w:rsidP="00000000" w:rsidRDefault="00000000" w:rsidRPr="00000000" w14:paraId="0000001D">
      <w:pPr>
        <w:spacing w:after="280" w:before="280" w:line="36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 Supervised Master’s and PhD Theses:</w:t>
      </w:r>
    </w:p>
    <w:p w:rsidR="00000000" w:rsidDel="00000000" w:rsidP="00000000" w:rsidRDefault="00000000" w:rsidRPr="00000000" w14:paraId="0000001E">
      <w:pPr>
        <w:spacing w:after="280" w:before="280" w:line="360" w:lineRule="auto"/>
        <w:ind w:firstLine="28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6.1.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Master’s Theses</w:t>
      </w:r>
    </w:p>
    <w:p w:rsidR="00000000" w:rsidDel="00000000" w:rsidP="00000000" w:rsidRDefault="00000000" w:rsidRPr="00000000" w14:paraId="0000001F">
      <w:pPr>
        <w:spacing w:after="280" w:before="280" w:line="360" w:lineRule="auto"/>
        <w:ind w:firstLine="70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6.2.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PhD Theses</w:t>
      </w:r>
    </w:p>
    <w:p w:rsidR="00000000" w:rsidDel="00000000" w:rsidP="00000000" w:rsidRDefault="00000000" w:rsidRPr="00000000" w14:paraId="00000020">
      <w:pPr>
        <w:spacing w:after="280" w:before="280" w:line="36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 Publications</w:t>
      </w:r>
    </w:p>
    <w:p w:rsidR="00000000" w:rsidDel="00000000" w:rsidP="00000000" w:rsidRDefault="00000000" w:rsidRPr="00000000" w14:paraId="00000021">
      <w:pPr>
        <w:spacing w:after="280" w:before="280" w:line="360" w:lineRule="auto"/>
        <w:ind w:firstLine="426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7.1. Articles Published in International Peer-Reviewed Journals (SCI,SSCI, AHCI, ESCI, Scopus)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360" w:lineRule="auto"/>
        <w:ind w:firstLine="426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222222"/>
          <w:sz w:val="20"/>
          <w:szCs w:val="20"/>
          <w:rtl w:val="0"/>
        </w:rPr>
        <w:t xml:space="preserve">Karakaya, İ., &amp; Özberk, T. (2021). Optical changes of human dentin after non-vital bleaching and effect of Er, Cr: YSGG laser on micro-shear bond strength of a self-etch and an etch-and-rinse adhesive system.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222222"/>
          <w:sz w:val="20"/>
          <w:szCs w:val="20"/>
          <w:rtl w:val="0"/>
        </w:rPr>
        <w:t xml:space="preserve">Lasers in Medical Science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222222"/>
          <w:sz w:val="20"/>
          <w:szCs w:val="20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color w:val="222222"/>
          <w:sz w:val="20"/>
          <w:szCs w:val="20"/>
          <w:rtl w:val="0"/>
        </w:rPr>
        <w:t xml:space="preserve">36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222222"/>
          <w:sz w:val="20"/>
          <w:szCs w:val="20"/>
          <w:rtl w:val="0"/>
        </w:rPr>
        <w:t xml:space="preserve">(1), 189-196.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360" w:lineRule="auto"/>
        <w:ind w:firstLine="426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Özberk, T (2023).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222222"/>
          <w:sz w:val="20"/>
          <w:szCs w:val="20"/>
          <w:rtl w:val="0"/>
        </w:rPr>
        <w:t xml:space="preserve">THE USE OF ADDITIVE MANUFACTURING TECHNOLOGIES IN RESTORATIVE DENTISTRY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 </w:t>
      </w:r>
      <w:bookmarkStart w:colFirst="0" w:colLast="0" w:name="bookmark=id.omrphvi28j38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A REVIEW. Cyprus Journal of Medical Sciences.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ind w:firstLine="426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5">
      <w:pPr>
        <w:spacing w:after="240" w:before="240" w:line="360" w:lineRule="auto"/>
        <w:ind w:left="708" w:hanging="282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7.3. Papers Presented at International Scientific Confererences and Published in Conference Proceedings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left="708" w:hanging="282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TDB 25. ULUSLARARASI DİŞHEKİMLİĞİ KONGRESİ 2019 Sözlü sunum -Beyazlatılmış Dentine Uygulanan Er,Cr:YSGG Lazerin İki Adezivin Bağlanma Dayanımına Etkisi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360" w:lineRule="auto"/>
        <w:ind w:left="708" w:hanging="282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TDB 25. ULUSLARARASI DİŞHEKİMLİĞİ KONGRESİ 2019 Poster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Devital Beyazlatma Uygulanan Dentinin Optik Özelliklerinin İncelenmesi 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left="708" w:hanging="282"/>
        <w:jc w:val="left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İZDO Uluslararası Bilimsel Kongre ve Sergisi 2023 Poster- Ortodontik Tedavi Sonrası Estetiğin Rehabilitasyonu Vaka Sunumu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firstLine="426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7.4. National/international Books or Book Chapters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firstLine="426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8. Art and Design Activities</w:t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9. Projects</w:t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10. Administrative Responsibilities</w:t>
      </w:r>
    </w:p>
    <w:p w:rsidR="00000000" w:rsidDel="00000000" w:rsidP="00000000" w:rsidRDefault="00000000" w:rsidRPr="00000000" w14:paraId="0000002E">
      <w:pPr>
        <w:spacing w:line="480" w:lineRule="auto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Near East University, Faculty of Dentistry, Education Commission Member (2022- )</w:t>
      </w:r>
    </w:p>
    <w:p w:rsidR="00000000" w:rsidDel="00000000" w:rsidP="00000000" w:rsidRDefault="00000000" w:rsidRPr="00000000" w14:paraId="0000002F">
      <w:pPr>
        <w:spacing w:line="480" w:lineRule="auto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Near East University, Faculty of Dentistry, Assistant Coordinator of the 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 year Integrated Program</w:t>
      </w:r>
    </w:p>
    <w:p w:rsidR="00000000" w:rsidDel="00000000" w:rsidP="00000000" w:rsidRDefault="00000000" w:rsidRPr="00000000" w14:paraId="00000030">
      <w:pPr>
        <w:spacing w:line="48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11. Memberships in Scientific and Professional Organizations</w:t>
      </w:r>
    </w:p>
    <w:p w:rsidR="00000000" w:rsidDel="00000000" w:rsidP="00000000" w:rsidRDefault="00000000" w:rsidRPr="00000000" w14:paraId="00000031">
      <w:pPr>
        <w:spacing w:line="480" w:lineRule="auto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Cyprus Turkish Medical Association</w:t>
      </w:r>
    </w:p>
    <w:p w:rsidR="00000000" w:rsidDel="00000000" w:rsidP="00000000" w:rsidRDefault="00000000" w:rsidRPr="00000000" w14:paraId="00000032">
      <w:pPr>
        <w:spacing w:line="480" w:lineRule="auto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Turkish Cypriot Privately Employed Physicians Association</w:t>
      </w:r>
    </w:p>
    <w:p w:rsidR="00000000" w:rsidDel="00000000" w:rsidP="00000000" w:rsidRDefault="00000000" w:rsidRPr="00000000" w14:paraId="00000033">
      <w:pPr>
        <w:tabs>
          <w:tab w:val="left" w:leader="none" w:pos="360"/>
        </w:tabs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12. Awards</w:t>
      </w:r>
    </w:p>
    <w:p w:rsidR="00000000" w:rsidDel="00000000" w:rsidP="00000000" w:rsidRDefault="00000000" w:rsidRPr="00000000" w14:paraId="00000034">
      <w:pPr>
        <w:ind w:left="705" w:hanging="705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05" w:hanging="705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13. Undergraduate and Graduate Courses Taught in the Last Two Years</w:t>
      </w:r>
    </w:p>
    <w:p w:rsidR="00000000" w:rsidDel="00000000" w:rsidP="00000000" w:rsidRDefault="00000000" w:rsidRPr="00000000" w14:paraId="00000036">
      <w:pPr>
        <w:ind w:left="705" w:hanging="705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05" w:hanging="705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53.0" w:type="dxa"/>
        <w:jc w:val="left"/>
        <w:tblInd w:w="108.0" w:type="dxa"/>
        <w:tblLayout w:type="fixed"/>
        <w:tblLook w:val="0000"/>
      </w:tblPr>
      <w:tblGrid>
        <w:gridCol w:w="1403"/>
        <w:gridCol w:w="1504"/>
        <w:gridCol w:w="2597"/>
        <w:gridCol w:w="1154"/>
        <w:gridCol w:w="1124"/>
        <w:gridCol w:w="1171"/>
        <w:tblGridChange w:id="0">
          <w:tblGrid>
            <w:gridCol w:w="1403"/>
            <w:gridCol w:w="1504"/>
            <w:gridCol w:w="2597"/>
            <w:gridCol w:w="1154"/>
            <w:gridCol w:w="1124"/>
            <w:gridCol w:w="117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Course Name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Theoretical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Entegre Yetişkin Klinik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Adult Integrated Clinic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 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Year Practical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Bahar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640.0" w:type="dxa"/>
              <w:jc w:val="left"/>
              <w:tblInd w:w="-102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8640"/>
              <w:tblGridChange w:id="0">
                <w:tblGrid>
                  <w:gridCol w:w="8640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3rd Year Theoretical Committee</w:t>
                  </w:r>
                </w:p>
              </w:tc>
            </w:tr>
          </w:tbl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Year Theoretical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Restoratif Tedavide Lazer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Entegre Yetişkin Klinik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Adult Integrated Clinic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Year Theoretical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 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640.0" w:type="dxa"/>
              <w:jc w:val="left"/>
              <w:tblInd w:w="-102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8640"/>
              <w:tblGridChange w:id="0">
                <w:tblGrid>
                  <w:gridCol w:w="8640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3rd Year Theoretical Committee</w:t>
                  </w:r>
                </w:p>
              </w:tc>
            </w:tr>
          </w:tbl>
          <w:p w:rsidR="00000000" w:rsidDel="00000000" w:rsidP="00000000" w:rsidRDefault="00000000" w:rsidRPr="00000000" w14:paraId="000000A0">
            <w:pPr>
              <w:widowControl w:val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3. 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tabs>
          <w:tab w:val="left" w:leader="none" w:pos="709"/>
        </w:tabs>
        <w:spacing w:after="280" w:before="280" w:line="360" w:lineRule="auto"/>
        <w:ind w:left="70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360"/>
        </w:tabs>
        <w:spacing w:before="280" w:line="36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Update date: </w:t>
    </w:r>
    <w:r w:rsidDel="00000000" w:rsidR="00000000" w:rsidRPr="00000000">
      <w:rPr>
        <w:rtl w:val="0"/>
      </w:rPr>
      <w:t xml:space="preserve">08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tl w:val="0"/>
      </w:rPr>
      <w:t xml:space="preserve">04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tl w:val="0"/>
      </w:rPr>
      <w:t xml:space="preserve">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color w:val="00008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color w:val="000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1wDGdFH0ZG5PSHqNItiRckwycA==">CgMxLjAyDmgubXBmdXVuNnBpZ2d6Mg9pZC5vbXJwaHZpMjhqMzg4AHIhMVpuTGpRei1Jel9LaGt0VlcxOWhrMVJTaXNNT1pFMHZM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0EF6A295C338420EA422C22DB9FD0CFE_12</vt:lpwstr>
  </property>
</Properties>
</file>