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8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AKADEMİK ÖZGEÇMİŞ </w:t>
      </w:r>
    </w:p>
    <w:p w:rsidR="00000000" w:rsidDel="00000000" w:rsidP="00000000" w:rsidRDefault="00000000" w:rsidRPr="00000000" w14:paraId="00000002">
      <w:pPr>
        <w:spacing w:after="280" w:before="28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 Adı Soyadı: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Tağmaç Özberk</w:t>
        <w:tab/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 Unvanı: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Öğretim Görevlisi, Doktor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</w:tabs>
        <w:spacing w:after="280" w:before="280" w:line="36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 Öğrenim Durumu: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Doktora</w:t>
      </w:r>
      <w:r w:rsidDel="00000000" w:rsidR="00000000" w:rsidRPr="00000000">
        <w:rPr>
          <w:rtl w:val="0"/>
        </w:rPr>
      </w:r>
    </w:p>
    <w:tbl>
      <w:tblPr>
        <w:tblStyle w:val="Table1"/>
        <w:tblW w:w="9558.0" w:type="dxa"/>
        <w:jc w:val="left"/>
        <w:tblInd w:w="-108.0" w:type="dxa"/>
        <w:tblLayout w:type="fixed"/>
        <w:tblLook w:val="0000"/>
      </w:tblPr>
      <w:tblGrid>
        <w:gridCol w:w="2176"/>
        <w:gridCol w:w="2610"/>
        <w:gridCol w:w="3876"/>
        <w:gridCol w:w="896"/>
        <w:tblGridChange w:id="0">
          <w:tblGrid>
            <w:gridCol w:w="2176"/>
            <w:gridCol w:w="2610"/>
            <w:gridCol w:w="3876"/>
            <w:gridCol w:w="896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Derece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Bölüm/Program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Üniversite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Yıl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Lisans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Dişhekimliği Fakültesi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Yakındoğu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2018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Y. Lisans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Dişhekimliği Fakültesi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Yakındoğu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2021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Dişhekimliği Fakültesi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Yakındoğu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2021</w:t>
            </w:r>
          </w:p>
        </w:tc>
      </w:tr>
    </w:tbl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4. Yüksek Lisans / Doktora Tezi</w:t>
      </w:r>
    </w:p>
    <w:p w:rsidR="00000000" w:rsidDel="00000000" w:rsidP="00000000" w:rsidRDefault="00000000" w:rsidRPr="00000000" w14:paraId="00000016">
      <w:pPr>
        <w:spacing w:after="280" w:before="280" w:lineRule="auto"/>
        <w:ind w:firstLine="708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4.1.Yüksek Lisans Tez Başlığı ve Tez Danışman(lar)ı:</w:t>
      </w:r>
    </w:p>
    <w:p w:rsidR="00000000" w:rsidDel="00000000" w:rsidP="00000000" w:rsidRDefault="00000000" w:rsidRPr="00000000" w14:paraId="00000017">
      <w:pPr>
        <w:spacing w:after="280" w:before="280" w:lineRule="auto"/>
        <w:ind w:firstLine="708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4.2. Doktora Tezi/Tıpta Uzmanlık Tezi Başlığı ve Danışman(lar)ı: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DEVİTAL BEYAZLATMA SONRASI FARKLI ZAMANLARDA ve GÜÇTE Er,Cr:YSGG LAZER UYGULAMALARININ FARKLI ADEZİV SİSTEMLERİN DENTİNE BAĞLANMA DAYANIMINA ETKİSİ(2021). Doç. Dr. İzgen Karakaya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 Akademik Unvanlar:</w:t>
      </w:r>
    </w:p>
    <w:p w:rsidR="00000000" w:rsidDel="00000000" w:rsidP="00000000" w:rsidRDefault="00000000" w:rsidRPr="00000000" w14:paraId="0000001A">
      <w:pPr>
        <w:spacing w:after="280" w:before="0" w:lineRule="auto"/>
        <w:ind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Yardımcı doçentlik tarihi: 2024</w:t>
      </w:r>
    </w:p>
    <w:p w:rsidR="00000000" w:rsidDel="00000000" w:rsidP="00000000" w:rsidRDefault="00000000" w:rsidRPr="00000000" w14:paraId="0000001B">
      <w:pPr>
        <w:spacing w:after="280" w:before="280" w:lineRule="auto"/>
        <w:ind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Doçentlik tarihi: </w:t>
      </w:r>
    </w:p>
    <w:p w:rsidR="00000000" w:rsidDel="00000000" w:rsidP="00000000" w:rsidRDefault="00000000" w:rsidRPr="00000000" w14:paraId="0000001C">
      <w:pPr>
        <w:spacing w:after="280" w:before="280" w:lineRule="auto"/>
        <w:ind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Profesörlük tarihi: </w:t>
      </w:r>
    </w:p>
    <w:p w:rsidR="00000000" w:rsidDel="00000000" w:rsidP="00000000" w:rsidRDefault="00000000" w:rsidRPr="00000000" w14:paraId="0000001D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6. Yönetilen Yüksek Lisans ve Doktora Tezleri:</w:t>
      </w:r>
    </w:p>
    <w:p w:rsidR="00000000" w:rsidDel="00000000" w:rsidP="00000000" w:rsidRDefault="00000000" w:rsidRPr="00000000" w14:paraId="0000001E">
      <w:pPr>
        <w:spacing w:after="280" w:before="280" w:line="360" w:lineRule="auto"/>
        <w:ind w:firstLine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6.1.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Yüksek lisans tezleri</w:t>
      </w:r>
    </w:p>
    <w:p w:rsidR="00000000" w:rsidDel="00000000" w:rsidP="00000000" w:rsidRDefault="00000000" w:rsidRPr="00000000" w14:paraId="0000001F">
      <w:pPr>
        <w:spacing w:after="280" w:before="280" w:line="360" w:lineRule="auto"/>
        <w:ind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6.2.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Doktora tezleri</w:t>
      </w:r>
    </w:p>
    <w:p w:rsidR="00000000" w:rsidDel="00000000" w:rsidP="00000000" w:rsidRDefault="00000000" w:rsidRPr="00000000" w14:paraId="00000020">
      <w:pPr>
        <w:spacing w:after="280" w:before="28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 Yayınlar</w:t>
      </w:r>
    </w:p>
    <w:p w:rsidR="00000000" w:rsidDel="00000000" w:rsidP="00000000" w:rsidRDefault="00000000" w:rsidRPr="00000000" w14:paraId="00000021">
      <w:pPr>
        <w:spacing w:after="280" w:before="280" w:line="360" w:lineRule="auto"/>
        <w:ind w:firstLine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7.1. Uluslararası hakemli dergilerde yayınlanan makaleler (SCI,SSCI, AHCI, ESCI, Scopus)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360" w:lineRule="auto"/>
        <w:ind w:firstLine="426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1-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222222"/>
          <w:sz w:val="22"/>
          <w:szCs w:val="22"/>
          <w:rtl w:val="0"/>
        </w:rPr>
        <w:t xml:space="preserve">Karakaya, İ., &amp; Özberk, T. (2021). Optical changes of human dentin after non-vital bleaching and effect of Er, Cr: YSGG laser on micro-shear bond strength of a self-etch and an etch-and-rinse adhesive system. 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222222"/>
          <w:sz w:val="22"/>
          <w:szCs w:val="22"/>
          <w:rtl w:val="0"/>
        </w:rPr>
        <w:t xml:space="preserve">Lasers in Medical Science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222222"/>
          <w:sz w:val="22"/>
          <w:szCs w:val="22"/>
          <w:rtl w:val="0"/>
        </w:rPr>
        <w:t xml:space="preserve">, 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222222"/>
          <w:sz w:val="22"/>
          <w:szCs w:val="22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222222"/>
          <w:sz w:val="22"/>
          <w:szCs w:val="22"/>
          <w:rtl w:val="0"/>
        </w:rPr>
        <w:t xml:space="preserve">(1), 189-196.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360" w:lineRule="auto"/>
        <w:ind w:firstLine="426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2-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Özberk, T (2023).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22222"/>
          <w:sz w:val="22"/>
          <w:szCs w:val="22"/>
          <w:rtl w:val="0"/>
        </w:rPr>
        <w:t xml:space="preserve">THE USE OF ADDITIVE MANUFACTURING TECHNOLOGIES IN RESTORATIVE DENTISTRY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</w:t>
      </w:r>
      <w:bookmarkStart w:colFirst="0" w:colLast="0" w:name="bookmark=id.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 REVIEW. Cyprus Journal of Medical Sciences.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ind w:firstLine="42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Uluslararası diğer hakemli dergilerde yayınlanan makaleler 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left="708" w:hanging="282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7.3. Uluslararası bilimsel toplantılarda sunulan ve bildiri kitabında basılan bildiriler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08" w:hanging="282"/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TDB 25. ULUSLARARASI DİŞHEKİMLİĞİ KONGRESİ 2019 Sözlü sunum -Beyazlatılmış Dentine Uygulanan Er,Cr:YSGG Lazerin İki Adezivin Bağlanma Dayanımına Etkisi 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08" w:hanging="282"/>
        <w:jc w:val="left"/>
        <w:rPr/>
      </w:pPr>
      <w:r w:rsidDel="00000000" w:rsidR="00000000" w:rsidRPr="00000000">
        <w:rPr>
          <w:b w:val="0"/>
          <w:bCs w:val="0"/>
          <w:rtl w:val="0"/>
        </w:rPr>
        <w:t xml:space="preserve">TDB 25. ULUSLARARASI DİŞHEKİMLİĞİ KONGRESİ 2019 Poster - </w:t>
      </w:r>
      <w:r w:rsidDel="00000000" w:rsidR="00000000" w:rsidRPr="00000000">
        <w:rPr>
          <w:rtl w:val="0"/>
        </w:rPr>
        <w:t xml:space="preserve">Devital Beyazlatma Uygulanan Dentinin Optik Özelliklerinin İncelenmesi 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708" w:hanging="282"/>
        <w:jc w:val="left"/>
        <w:rPr/>
      </w:pPr>
      <w:r w:rsidDel="00000000" w:rsidR="00000000" w:rsidRPr="00000000">
        <w:rPr>
          <w:rtl w:val="0"/>
        </w:rPr>
        <w:t xml:space="preserve">İZDO Uluslararası Bilimsel Kongre ve Sergisi 2023 Poster- Ortodontik Tedavi Sonrası Estetiğin Rehabilitasyonu Vaka Sunumu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firstLine="42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7.4. Yazılan ulusal/uluslararası kitaplar veya kitaplarda bölümler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firstLine="42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7.5. Ulusal hakemli dergilerde yayınlanan makaleler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8. Sanat ve Tasarım Etkinlikleri</w:t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9. Projeler</w:t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10. İdari Görevler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2E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Yakın Doğu Üniversitesi Diş Hekimliği Fakültesi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Eğitim Programı Komisyonu Üyesi (2022-)</w:t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Yakın Doğu Üniversitesi Diş Hekimliği Fakültesi, 5. Sınıf Entegre Koordinatör Yardımcılığı (2025-Halen) </w:t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11. Bilimsel ve Mesleki Kuruluşlara Üyelikler</w:t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Kıbrıs Türk Tabipleri Birliği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Kıbrıs Türk Serbest Çalışan Hekimler Birliği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60"/>
        </w:tabs>
        <w:spacing w:line="360" w:lineRule="auto"/>
        <w:ind w:left="36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12. Ödüller</w:t>
      </w:r>
    </w:p>
    <w:p w:rsidR="00000000" w:rsidDel="00000000" w:rsidP="00000000" w:rsidRDefault="00000000" w:rsidRPr="00000000" w14:paraId="00000033">
      <w:pPr>
        <w:ind w:left="705" w:hanging="705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05" w:hanging="705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13. Son İki Yılda Verilen Lisans ve Lisansüstü Dersler</w:t>
      </w:r>
    </w:p>
    <w:p w:rsidR="00000000" w:rsidDel="00000000" w:rsidP="00000000" w:rsidRDefault="00000000" w:rsidRPr="00000000" w14:paraId="00000035">
      <w:pPr>
        <w:ind w:left="705" w:hanging="705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4.0" w:type="dxa"/>
        <w:jc w:val="left"/>
        <w:tblLayout w:type="fixed"/>
        <w:tblLook w:val="0000"/>
      </w:tblPr>
      <w:tblGrid>
        <w:gridCol w:w="1427"/>
        <w:gridCol w:w="1534"/>
        <w:gridCol w:w="2793"/>
        <w:gridCol w:w="1049"/>
        <w:gridCol w:w="1137"/>
        <w:gridCol w:w="1184"/>
        <w:tblGridChange w:id="0">
          <w:tblGrid>
            <w:gridCol w:w="1427"/>
            <w:gridCol w:w="1534"/>
            <w:gridCol w:w="2793"/>
            <w:gridCol w:w="1049"/>
            <w:gridCol w:w="1137"/>
            <w:gridCol w:w="1184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Teorik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2023 - 2024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Entegre Yetişkin Klinik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Adult Integrated Clinic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Sınıf Teorik Bloğu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Year Practical Committee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Bahar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640.0" w:type="dxa"/>
              <w:jc w:val="left"/>
              <w:tblInd w:w="-10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8640"/>
              <w:tblGridChange w:id="0">
                <w:tblGrid>
                  <w:gridCol w:w="8640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mo" w:cs="Arimo" w:eastAsia="Arimo" w:hAnsi="Arim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3rd Year Theoretical Committee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Year Theoretical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Sınıf Teorik Bloğu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Restoratif Tedavide Lazer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Entegre Yetişkin Klinik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Adult Integrated Clinic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Year Theoretical Committee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Fall/Spring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40.0" w:type="dxa"/>
              <w:jc w:val="left"/>
              <w:tblInd w:w="-10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8640"/>
              <w:tblGridChange w:id="0">
                <w:tblGrid>
                  <w:gridCol w:w="8640"/>
                </w:tblGrid>
              </w:tblGridChange>
            </w:tblGrid>
            <w:tr>
              <w:trPr>
                <w:cantSplit w:val="0"/>
                <w:trHeight w:val="2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Arimo" w:cs="Arimo" w:eastAsia="Arimo" w:hAnsi="Arim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3rd Year Theoretical Committee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Güz/Bahar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3. Sınıf Teorik Bloğu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tabs>
          <w:tab w:val="left" w:leader="none" w:pos="709"/>
        </w:tabs>
        <w:spacing w:after="280" w:before="280" w:line="360" w:lineRule="auto"/>
        <w:ind w:left="709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360"/>
        </w:tabs>
        <w:spacing w:before="280" w:line="36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Güncelleme tarihi: 0</w:t>
    </w:r>
    <w:r w:rsidDel="00000000" w:rsidR="00000000" w:rsidRPr="00000000">
      <w:rPr>
        <w:rFonts w:ascii="Calibri" w:cs="Calibri" w:eastAsia="Calibri" w:hAnsi="Calibri"/>
        <w:color w:val="7f7f7f"/>
        <w:sz w:val="22"/>
        <w:szCs w:val="22"/>
        <w:rtl w:val="0"/>
      </w:rPr>
      <w:t xml:space="preserve">8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rFonts w:ascii="Calibri" w:cs="Calibri" w:eastAsia="Calibri" w:hAnsi="Calibri"/>
        <w:color w:val="7f7f7f"/>
        <w:sz w:val="22"/>
        <w:szCs w:val="22"/>
        <w:rtl w:val="0"/>
      </w:rPr>
      <w:t xml:space="preserve">4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Calibri" w:cs="Calibri" w:eastAsia="Calibri" w:hAnsi="Calibri"/>
        <w:color w:val="7f7f7f"/>
        <w:sz w:val="22"/>
        <w:szCs w:val="22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color w:val="00008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color w:val="000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31d3Wflu3rZEPc7Uxloz5IsrQ==">CgMxLjAyCWlkLmdqZGd4czIKaWQuMzBqMHpsbDgAciExV3JBeEEySnJqcjRRNDZZNWFOekxQSmdPTllrUWtSNUI=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FE6C0BA159824D50BE0A6576B7F76E89_12</vt:lpwstr>
  </property>
</Properties>
</file>